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F6FC1A" w14:textId="77777777" w:rsidR="00E909EB" w:rsidRPr="00AB679C" w:rsidRDefault="00E909EB">
      <w:pPr>
        <w:pStyle w:val="Adam"/>
        <w:tabs>
          <w:tab w:val="left" w:pos="283"/>
        </w:tabs>
        <w:spacing w:line="360" w:lineRule="auto"/>
        <w:jc w:val="center"/>
        <w:rPr>
          <w:rFonts w:ascii="Tahoma" w:hAnsi="Tahoma" w:cs="Tahoma"/>
          <w:bCs/>
          <w:kern w:val="2"/>
          <w:sz w:val="32"/>
          <w:szCs w:val="32"/>
        </w:rPr>
      </w:pPr>
      <w:r w:rsidRPr="00AB679C">
        <w:rPr>
          <w:rFonts w:ascii="Tahoma" w:hAnsi="Tahoma" w:cs="Tahoma"/>
          <w:bCs/>
          <w:sz w:val="26"/>
          <w:szCs w:val="26"/>
        </w:rPr>
        <w:t xml:space="preserve">PROJEKT BUDOWLANY </w:t>
      </w:r>
    </w:p>
    <w:p w14:paraId="4E3262D0" w14:textId="77777777" w:rsidR="00E909EB" w:rsidRPr="00AB679C" w:rsidRDefault="00E909EB">
      <w:pPr>
        <w:pStyle w:val="Adam"/>
        <w:tabs>
          <w:tab w:val="left" w:pos="283"/>
        </w:tabs>
        <w:spacing w:line="360" w:lineRule="auto"/>
        <w:jc w:val="center"/>
        <w:rPr>
          <w:rFonts w:ascii="Tahoma" w:hAnsi="Tahoma" w:cs="Tahoma"/>
          <w:bCs/>
          <w:kern w:val="2"/>
          <w:sz w:val="24"/>
          <w:szCs w:val="24"/>
        </w:rPr>
      </w:pPr>
      <w:r w:rsidRPr="00AB679C">
        <w:rPr>
          <w:rFonts w:ascii="Tahoma" w:hAnsi="Tahoma" w:cs="Tahoma"/>
          <w:bCs/>
          <w:kern w:val="2"/>
          <w:sz w:val="32"/>
          <w:szCs w:val="32"/>
        </w:rPr>
        <w:t>4. PROJEKT TECHNICZNY</w:t>
      </w:r>
    </w:p>
    <w:p w14:paraId="7E0598A8" w14:textId="77777777" w:rsidR="00E909EB" w:rsidRPr="00AB679C" w:rsidRDefault="00E909EB">
      <w:pPr>
        <w:pStyle w:val="Adam"/>
        <w:tabs>
          <w:tab w:val="left" w:pos="283"/>
        </w:tabs>
        <w:spacing w:line="360" w:lineRule="auto"/>
        <w:jc w:val="center"/>
        <w:rPr>
          <w:rFonts w:ascii="Tahoma" w:hAnsi="Tahoma" w:cs="Tahoma"/>
          <w:bCs/>
          <w:kern w:val="2"/>
          <w:sz w:val="32"/>
          <w:szCs w:val="32"/>
        </w:rPr>
      </w:pPr>
      <w:r w:rsidRPr="00AB679C">
        <w:rPr>
          <w:rFonts w:ascii="Tahoma" w:hAnsi="Tahoma" w:cs="Tahoma"/>
          <w:bCs/>
          <w:kern w:val="2"/>
          <w:sz w:val="24"/>
          <w:szCs w:val="24"/>
        </w:rPr>
        <w:t>TOM 5/7</w:t>
      </w:r>
    </w:p>
    <w:p w14:paraId="37BE4FBB" w14:textId="77777777" w:rsidR="00E909EB" w:rsidRPr="00AB679C" w:rsidRDefault="00E909EB">
      <w:pPr>
        <w:pStyle w:val="Adam"/>
        <w:spacing w:line="100" w:lineRule="atLeast"/>
        <w:jc w:val="center"/>
        <w:rPr>
          <w:rFonts w:ascii="Tahoma" w:hAnsi="Tahoma" w:cs="Tahoma"/>
          <w:bCs/>
          <w:sz w:val="24"/>
          <w:szCs w:val="24"/>
        </w:rPr>
      </w:pPr>
      <w:r w:rsidRPr="00AB679C">
        <w:rPr>
          <w:rFonts w:ascii="Tahoma" w:hAnsi="Tahoma" w:cs="Tahoma"/>
          <w:bCs/>
          <w:kern w:val="2"/>
          <w:sz w:val="32"/>
          <w:szCs w:val="32"/>
        </w:rPr>
        <w:t>INSTALACJE ELEKTROENERGETYCZNE</w:t>
      </w:r>
    </w:p>
    <w:p w14:paraId="1B058596" w14:textId="77777777" w:rsidR="00E909EB" w:rsidRPr="00AB679C" w:rsidRDefault="00E909EB">
      <w:pPr>
        <w:jc w:val="center"/>
        <w:rPr>
          <w:rFonts w:ascii="Tahoma" w:hAnsi="Tahoma"/>
          <w:b/>
          <w:bCs/>
        </w:rPr>
      </w:pPr>
    </w:p>
    <w:p w14:paraId="3DE29E5D" w14:textId="77777777" w:rsidR="00E909EB" w:rsidRPr="00AB679C" w:rsidRDefault="00E909EB">
      <w:pPr>
        <w:widowControl/>
        <w:spacing w:line="200" w:lineRule="atLeast"/>
        <w:jc w:val="center"/>
        <w:rPr>
          <w:rFonts w:ascii="Tahoma" w:eastAsia="Arial" w:hAnsi="Tahoma"/>
          <w:sz w:val="18"/>
          <w:szCs w:val="18"/>
          <w:lang w:eastAsia="pl-PL"/>
        </w:rPr>
      </w:pPr>
      <w:r w:rsidRPr="00AB679C">
        <w:rPr>
          <w:rFonts w:ascii="Tahoma" w:eastAsia="Times New Roman" w:hAnsi="Tahoma"/>
          <w:b/>
          <w:bCs/>
          <w:sz w:val="18"/>
          <w:szCs w:val="18"/>
        </w:rPr>
        <w:t>NAZWA ZAMIERZENIA BUDOWLANEGO:</w:t>
      </w:r>
    </w:p>
    <w:p w14:paraId="39E22B94" w14:textId="77777777" w:rsidR="00E909EB" w:rsidRPr="00AB679C" w:rsidRDefault="00E909EB">
      <w:pPr>
        <w:spacing w:before="57"/>
        <w:jc w:val="center"/>
      </w:pPr>
      <w:r w:rsidRPr="00AB679C">
        <w:rPr>
          <w:rFonts w:ascii="Tahoma" w:eastAsia="Arial" w:hAnsi="Tahoma"/>
          <w:sz w:val="18"/>
          <w:szCs w:val="18"/>
          <w:lang w:eastAsia="pl-PL"/>
        </w:rPr>
        <w:t>Przebudowa i rozbudowa budynku szkolnictwa wyższego (budynek A) i budynku gospodarczego (budynek B), zmiana sposobu użytkowania budynku B z budynku gospodarczego na budynek szkolnictwa wyższego (Biblioteka) oraz budowa budynku C (budynek gospodarczy dla potrzeb UAM), podziemnego łącznika pomiędzy budynkami A i B, podziemnego zbiornika na wodę deszczową o pojemności 15m3, stacji ładowania pojazdów elektrycznych dla potrzeb UAM, urządzeń wentylacyjnych na fundamentach i ogrodzenia wraz z infrastrukturą techniczną i zagospodarowaniem terenu oraz rozbiórka budynków gospodarczych C i C1 oraz budynku Portierni F w ramach inwestycji pod nazwą: „Budowa siedziby Instytutu Historii Sztuki i Wydziału Nauk o Sztuce Uniwersytetu im. Adama Mickiewicza” przewidzianej do realizacji na działkach ewidencyjnych: nr 32 i części działki 33/2, ark. 23, obręb Poznań, 0051, położonych w Poznaniu przy ul. Henryka Wieniawskiego 1 i 3.</w:t>
      </w:r>
    </w:p>
    <w:p w14:paraId="34AEA5C8" w14:textId="1CD10FB0" w:rsidR="00E909EB" w:rsidRPr="00AB679C" w:rsidRDefault="00073591">
      <w:pPr>
        <w:spacing w:before="57"/>
        <w:jc w:val="center"/>
        <w:rPr>
          <w:rFonts w:ascii="Tahoma" w:eastAsia="Arial" w:hAnsi="Tahoma"/>
          <w:sz w:val="18"/>
          <w:szCs w:val="18"/>
          <w:lang w:eastAsia="pl-PL"/>
        </w:rPr>
      </w:pPr>
      <w:r w:rsidRPr="00AB679C">
        <w:rPr>
          <w:noProof/>
          <w:lang w:eastAsia="pl-PL" w:bidi="ar-SA"/>
        </w:rPr>
        <w:drawing>
          <wp:anchor distT="0" distB="0" distL="0" distR="0" simplePos="0" relativeHeight="251657216" behindDoc="0" locked="0" layoutInCell="0" allowOverlap="1" wp14:anchorId="77B345EA" wp14:editId="46392C00">
            <wp:simplePos x="0" y="0"/>
            <wp:positionH relativeFrom="column">
              <wp:posOffset>723900</wp:posOffset>
            </wp:positionH>
            <wp:positionV relativeFrom="paragraph">
              <wp:posOffset>142240</wp:posOffset>
            </wp:positionV>
            <wp:extent cx="3566795" cy="2852420"/>
            <wp:effectExtent l="0" t="0" r="0" b="0"/>
            <wp:wrapSquare wrapText="largest"/>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l="-24" t="-31" r="-24" b="-31"/>
                    <a:stretch>
                      <a:fillRect/>
                    </a:stretch>
                  </pic:blipFill>
                  <pic:spPr bwMode="auto">
                    <a:xfrm>
                      <a:off x="0" y="0"/>
                      <a:ext cx="3566795" cy="28524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B1ABB68" w14:textId="77777777" w:rsidR="00E909EB" w:rsidRPr="00AB679C" w:rsidRDefault="00E909EB">
      <w:pPr>
        <w:widowControl/>
        <w:spacing w:line="200" w:lineRule="atLeast"/>
        <w:jc w:val="center"/>
        <w:rPr>
          <w:rFonts w:ascii="Tahoma" w:eastAsia="Arial" w:hAnsi="Tahoma"/>
          <w:sz w:val="20"/>
          <w:szCs w:val="20"/>
          <w:lang w:eastAsia="pl-PL"/>
        </w:rPr>
      </w:pPr>
    </w:p>
    <w:p w14:paraId="3B943EC7" w14:textId="77777777" w:rsidR="00E909EB" w:rsidRPr="00AB679C" w:rsidRDefault="00E909EB">
      <w:pPr>
        <w:widowControl/>
        <w:spacing w:line="100" w:lineRule="atLeast"/>
        <w:jc w:val="center"/>
        <w:rPr>
          <w:rFonts w:ascii="Tahoma" w:eastAsia="Arial" w:hAnsi="Tahoma"/>
          <w:sz w:val="20"/>
          <w:szCs w:val="20"/>
          <w:lang w:eastAsia="pl-PL"/>
        </w:rPr>
      </w:pPr>
    </w:p>
    <w:p w14:paraId="41392266" w14:textId="77777777" w:rsidR="00E909EB" w:rsidRPr="00AB679C" w:rsidRDefault="00E909EB">
      <w:pPr>
        <w:widowControl/>
        <w:spacing w:line="100" w:lineRule="atLeast"/>
        <w:jc w:val="center"/>
        <w:rPr>
          <w:rFonts w:ascii="Tahoma" w:eastAsia="Arial" w:hAnsi="Tahoma"/>
          <w:sz w:val="20"/>
          <w:szCs w:val="20"/>
          <w:lang w:eastAsia="pl-PL"/>
        </w:rPr>
      </w:pPr>
    </w:p>
    <w:p w14:paraId="47E96F2F" w14:textId="77777777" w:rsidR="00E909EB" w:rsidRPr="00AB679C" w:rsidRDefault="00E909EB">
      <w:pPr>
        <w:widowControl/>
        <w:spacing w:line="100" w:lineRule="atLeast"/>
        <w:jc w:val="center"/>
        <w:rPr>
          <w:rFonts w:ascii="Tahoma" w:eastAsia="Arial" w:hAnsi="Tahoma"/>
          <w:sz w:val="20"/>
          <w:szCs w:val="20"/>
          <w:lang w:eastAsia="pl-PL"/>
        </w:rPr>
      </w:pPr>
    </w:p>
    <w:p w14:paraId="615B2687" w14:textId="77777777" w:rsidR="00E909EB" w:rsidRPr="00AB679C" w:rsidRDefault="00E909EB">
      <w:pPr>
        <w:widowControl/>
        <w:spacing w:line="100" w:lineRule="atLeast"/>
        <w:jc w:val="center"/>
        <w:rPr>
          <w:rFonts w:ascii="Tahoma" w:eastAsia="Arial" w:hAnsi="Tahoma"/>
          <w:sz w:val="20"/>
          <w:szCs w:val="20"/>
          <w:lang w:eastAsia="pl-PL"/>
        </w:rPr>
      </w:pPr>
    </w:p>
    <w:p w14:paraId="00E1FBB0" w14:textId="77777777" w:rsidR="00E909EB" w:rsidRPr="00AB679C" w:rsidRDefault="00E909EB">
      <w:pPr>
        <w:widowControl/>
        <w:spacing w:line="100" w:lineRule="atLeast"/>
        <w:jc w:val="center"/>
        <w:rPr>
          <w:rFonts w:ascii="Tahoma" w:eastAsia="Arial" w:hAnsi="Tahoma"/>
          <w:sz w:val="20"/>
          <w:szCs w:val="20"/>
          <w:lang w:eastAsia="pl-PL"/>
        </w:rPr>
      </w:pPr>
    </w:p>
    <w:p w14:paraId="78813EF7" w14:textId="77777777" w:rsidR="00E909EB" w:rsidRPr="00AB679C" w:rsidRDefault="00E909EB">
      <w:pPr>
        <w:widowControl/>
        <w:spacing w:line="100" w:lineRule="atLeast"/>
        <w:jc w:val="center"/>
        <w:rPr>
          <w:rFonts w:ascii="Tahoma" w:eastAsia="Arial" w:hAnsi="Tahoma"/>
          <w:sz w:val="20"/>
          <w:szCs w:val="20"/>
          <w:lang w:eastAsia="pl-PL"/>
        </w:rPr>
      </w:pPr>
    </w:p>
    <w:p w14:paraId="11597422" w14:textId="77777777" w:rsidR="00E909EB" w:rsidRPr="00AB679C" w:rsidRDefault="00E909EB">
      <w:pPr>
        <w:widowControl/>
        <w:spacing w:line="100" w:lineRule="atLeast"/>
        <w:jc w:val="center"/>
        <w:rPr>
          <w:rFonts w:ascii="Tahoma" w:eastAsia="Arial" w:hAnsi="Tahoma"/>
          <w:sz w:val="20"/>
          <w:szCs w:val="20"/>
          <w:lang w:eastAsia="pl-PL"/>
        </w:rPr>
      </w:pPr>
    </w:p>
    <w:p w14:paraId="2FC8F8AC" w14:textId="77777777" w:rsidR="00E909EB" w:rsidRPr="00AB679C" w:rsidRDefault="00E909EB">
      <w:pPr>
        <w:widowControl/>
        <w:spacing w:line="100" w:lineRule="atLeast"/>
        <w:jc w:val="center"/>
        <w:rPr>
          <w:rFonts w:ascii="Tahoma" w:eastAsia="Arial" w:hAnsi="Tahoma"/>
          <w:sz w:val="20"/>
          <w:szCs w:val="20"/>
          <w:lang w:eastAsia="pl-PL"/>
        </w:rPr>
      </w:pPr>
    </w:p>
    <w:p w14:paraId="4BF89A6D" w14:textId="77777777" w:rsidR="00E909EB" w:rsidRPr="00AB679C" w:rsidRDefault="00E909EB">
      <w:pPr>
        <w:widowControl/>
        <w:spacing w:line="100" w:lineRule="atLeast"/>
        <w:jc w:val="center"/>
        <w:rPr>
          <w:rFonts w:ascii="Tahoma" w:eastAsia="Arial" w:hAnsi="Tahoma"/>
          <w:sz w:val="20"/>
          <w:szCs w:val="20"/>
          <w:lang w:eastAsia="pl-PL"/>
        </w:rPr>
      </w:pPr>
    </w:p>
    <w:p w14:paraId="1B492D6E" w14:textId="77777777" w:rsidR="00E909EB" w:rsidRPr="00AB679C" w:rsidRDefault="00E909EB">
      <w:pPr>
        <w:widowControl/>
        <w:spacing w:line="100" w:lineRule="atLeast"/>
        <w:jc w:val="center"/>
        <w:rPr>
          <w:rFonts w:ascii="Tahoma" w:eastAsia="Arial" w:hAnsi="Tahoma"/>
          <w:sz w:val="20"/>
          <w:szCs w:val="20"/>
          <w:lang w:eastAsia="pl-PL"/>
        </w:rPr>
      </w:pPr>
    </w:p>
    <w:p w14:paraId="616082AA" w14:textId="77777777" w:rsidR="00E909EB" w:rsidRPr="00AB679C" w:rsidRDefault="00E909EB">
      <w:pPr>
        <w:widowControl/>
        <w:spacing w:line="100" w:lineRule="atLeast"/>
        <w:jc w:val="center"/>
        <w:rPr>
          <w:rFonts w:ascii="Tahoma" w:eastAsia="Arial" w:hAnsi="Tahoma"/>
          <w:sz w:val="20"/>
          <w:szCs w:val="20"/>
          <w:lang w:eastAsia="pl-PL"/>
        </w:rPr>
      </w:pPr>
    </w:p>
    <w:p w14:paraId="4E81AC51" w14:textId="77777777" w:rsidR="00E909EB" w:rsidRPr="00AB679C" w:rsidRDefault="00E909EB">
      <w:pPr>
        <w:widowControl/>
        <w:spacing w:line="100" w:lineRule="atLeast"/>
        <w:jc w:val="center"/>
        <w:rPr>
          <w:rFonts w:ascii="Tahoma" w:eastAsia="Arial" w:hAnsi="Tahoma"/>
          <w:sz w:val="20"/>
          <w:szCs w:val="20"/>
          <w:lang w:eastAsia="pl-PL"/>
        </w:rPr>
      </w:pPr>
    </w:p>
    <w:p w14:paraId="5FBC833B" w14:textId="77777777" w:rsidR="00E909EB" w:rsidRPr="00AB679C" w:rsidRDefault="00E909EB">
      <w:pPr>
        <w:widowControl/>
        <w:spacing w:line="100" w:lineRule="atLeast"/>
        <w:jc w:val="center"/>
        <w:rPr>
          <w:rFonts w:ascii="Tahoma" w:eastAsia="Arial" w:hAnsi="Tahoma"/>
          <w:sz w:val="20"/>
          <w:szCs w:val="20"/>
          <w:lang w:eastAsia="pl-PL"/>
        </w:rPr>
      </w:pPr>
    </w:p>
    <w:p w14:paraId="5E03462C" w14:textId="77777777" w:rsidR="00E909EB" w:rsidRPr="00AB679C" w:rsidRDefault="00E909EB">
      <w:pPr>
        <w:widowControl/>
        <w:spacing w:line="100" w:lineRule="atLeast"/>
        <w:jc w:val="center"/>
        <w:rPr>
          <w:rFonts w:ascii="Tahoma" w:eastAsia="Arial" w:hAnsi="Tahoma"/>
          <w:sz w:val="20"/>
          <w:szCs w:val="20"/>
          <w:lang w:eastAsia="pl-PL"/>
        </w:rPr>
      </w:pPr>
    </w:p>
    <w:p w14:paraId="3EA7FAB9" w14:textId="77777777" w:rsidR="00E909EB" w:rsidRPr="00AB679C" w:rsidRDefault="00E909EB">
      <w:pPr>
        <w:widowControl/>
        <w:spacing w:line="100" w:lineRule="atLeast"/>
        <w:jc w:val="center"/>
        <w:rPr>
          <w:rFonts w:ascii="Tahoma" w:eastAsia="Arial" w:hAnsi="Tahoma"/>
          <w:sz w:val="20"/>
          <w:szCs w:val="20"/>
          <w:lang w:eastAsia="pl-PL"/>
        </w:rPr>
      </w:pPr>
    </w:p>
    <w:p w14:paraId="4D4A64E5" w14:textId="77777777" w:rsidR="00E909EB" w:rsidRPr="00AB679C" w:rsidRDefault="00E909EB">
      <w:pPr>
        <w:widowControl/>
        <w:spacing w:line="100" w:lineRule="atLeast"/>
        <w:jc w:val="center"/>
        <w:rPr>
          <w:rFonts w:ascii="Tahoma" w:eastAsia="Arial" w:hAnsi="Tahoma"/>
          <w:sz w:val="20"/>
          <w:szCs w:val="20"/>
          <w:lang w:eastAsia="pl-PL"/>
        </w:rPr>
      </w:pPr>
    </w:p>
    <w:p w14:paraId="3A0D8F4A" w14:textId="77777777" w:rsidR="00E909EB" w:rsidRPr="00AB679C" w:rsidRDefault="00E909EB">
      <w:pPr>
        <w:widowControl/>
        <w:spacing w:line="100" w:lineRule="atLeast"/>
        <w:jc w:val="center"/>
        <w:rPr>
          <w:rFonts w:ascii="Tahoma" w:eastAsia="Arial" w:hAnsi="Tahoma"/>
          <w:sz w:val="20"/>
          <w:szCs w:val="20"/>
          <w:lang w:eastAsia="pl-PL"/>
        </w:rPr>
      </w:pPr>
    </w:p>
    <w:p w14:paraId="353EEB84" w14:textId="77777777" w:rsidR="00E909EB" w:rsidRPr="00AB679C" w:rsidRDefault="00E909EB">
      <w:pPr>
        <w:widowControl/>
        <w:spacing w:line="100" w:lineRule="atLeast"/>
        <w:jc w:val="center"/>
        <w:rPr>
          <w:rFonts w:ascii="Tahoma" w:eastAsia="Arial" w:hAnsi="Tahoma"/>
          <w:sz w:val="20"/>
          <w:szCs w:val="20"/>
          <w:lang w:eastAsia="pl-PL"/>
        </w:rPr>
      </w:pPr>
    </w:p>
    <w:tbl>
      <w:tblPr>
        <w:tblW w:w="0" w:type="auto"/>
        <w:tblInd w:w="69" w:type="dxa"/>
        <w:tblLayout w:type="fixed"/>
        <w:tblCellMar>
          <w:top w:w="57" w:type="dxa"/>
          <w:left w:w="57" w:type="dxa"/>
          <w:bottom w:w="57" w:type="dxa"/>
          <w:right w:w="57" w:type="dxa"/>
        </w:tblCellMar>
        <w:tblLook w:val="0000" w:firstRow="0" w:lastRow="0" w:firstColumn="0" w:lastColumn="0" w:noHBand="0" w:noVBand="0"/>
      </w:tblPr>
      <w:tblGrid>
        <w:gridCol w:w="2155"/>
        <w:gridCol w:w="1190"/>
        <w:gridCol w:w="134"/>
        <w:gridCol w:w="653"/>
        <w:gridCol w:w="5223"/>
        <w:gridCol w:w="70"/>
        <w:gridCol w:w="12"/>
      </w:tblGrid>
      <w:tr w:rsidR="00AB679C" w:rsidRPr="00AB679C" w14:paraId="4343261C" w14:textId="77777777">
        <w:trPr>
          <w:trHeight w:hRule="exact" w:val="342"/>
          <w:tblHeader/>
        </w:trPr>
        <w:tc>
          <w:tcPr>
            <w:tcW w:w="3345" w:type="dxa"/>
            <w:gridSpan w:val="2"/>
            <w:shd w:val="clear" w:color="auto" w:fill="auto"/>
          </w:tcPr>
          <w:p w14:paraId="49DDF46E" w14:textId="77777777" w:rsidR="00E909EB" w:rsidRPr="00AB679C" w:rsidRDefault="00E909EB">
            <w:pPr>
              <w:pStyle w:val="Zawartotabeli"/>
            </w:pPr>
            <w:r w:rsidRPr="00AB679C">
              <w:rPr>
                <w:rFonts w:ascii="Tahoma" w:hAnsi="Tahoma"/>
                <w:b/>
                <w:bCs/>
                <w:sz w:val="18"/>
                <w:szCs w:val="18"/>
              </w:rPr>
              <w:t>ADRES OBIEKTU BUDOWLANEGO:</w:t>
            </w:r>
          </w:p>
        </w:tc>
        <w:tc>
          <w:tcPr>
            <w:tcW w:w="134" w:type="dxa"/>
            <w:shd w:val="clear" w:color="auto" w:fill="auto"/>
          </w:tcPr>
          <w:p w14:paraId="62F6F2C1" w14:textId="77777777" w:rsidR="00E909EB" w:rsidRPr="00AB679C" w:rsidRDefault="00E909EB">
            <w:pPr>
              <w:snapToGrid w:val="0"/>
              <w:spacing w:line="200" w:lineRule="atLeast"/>
              <w:rPr>
                <w:rFonts w:ascii="Tahoma" w:eastAsia="Arial" w:hAnsi="Tahoma"/>
                <w:sz w:val="18"/>
                <w:szCs w:val="18"/>
              </w:rPr>
            </w:pPr>
          </w:p>
        </w:tc>
        <w:tc>
          <w:tcPr>
            <w:tcW w:w="5958" w:type="dxa"/>
            <w:gridSpan w:val="4"/>
            <w:shd w:val="clear" w:color="auto" w:fill="auto"/>
          </w:tcPr>
          <w:p w14:paraId="36CBCB4D" w14:textId="77777777" w:rsidR="00E909EB" w:rsidRPr="00AB679C" w:rsidRDefault="00E909EB">
            <w:pPr>
              <w:pStyle w:val="Zawartotabeli"/>
            </w:pPr>
            <w:r w:rsidRPr="00AB679C">
              <w:rPr>
                <w:rFonts w:ascii="Tahoma" w:hAnsi="Tahoma"/>
                <w:sz w:val="18"/>
                <w:szCs w:val="18"/>
              </w:rPr>
              <w:t>Ul. H. Wieniawskiego 1 i 3, 61-712, Poznań</w:t>
            </w:r>
          </w:p>
        </w:tc>
      </w:tr>
      <w:tr w:rsidR="00AB679C" w:rsidRPr="00AB679C" w14:paraId="2968FF35" w14:textId="77777777">
        <w:trPr>
          <w:trHeight w:hRule="exact" w:val="806"/>
        </w:trPr>
        <w:tc>
          <w:tcPr>
            <w:tcW w:w="3345" w:type="dxa"/>
            <w:gridSpan w:val="2"/>
            <w:shd w:val="clear" w:color="auto" w:fill="auto"/>
          </w:tcPr>
          <w:p w14:paraId="0219D18C" w14:textId="77777777" w:rsidR="00E909EB" w:rsidRPr="00AB679C" w:rsidRDefault="00E909EB">
            <w:pPr>
              <w:pStyle w:val="Zawartotabeli"/>
            </w:pPr>
            <w:r w:rsidRPr="00AB679C">
              <w:rPr>
                <w:rFonts w:ascii="Tahoma" w:eastAsia="Arial" w:hAnsi="Tahoma"/>
                <w:b/>
                <w:bCs/>
                <w:sz w:val="18"/>
                <w:szCs w:val="18"/>
                <w:lang w:eastAsia="pl-PL"/>
              </w:rPr>
              <w:t xml:space="preserve">KATEGORIA OBIEKTU BUDOWLANEGO: </w:t>
            </w:r>
          </w:p>
        </w:tc>
        <w:tc>
          <w:tcPr>
            <w:tcW w:w="134" w:type="dxa"/>
            <w:shd w:val="clear" w:color="auto" w:fill="auto"/>
          </w:tcPr>
          <w:p w14:paraId="3388A560" w14:textId="77777777" w:rsidR="00E909EB" w:rsidRPr="00AB679C" w:rsidRDefault="00E909EB">
            <w:pPr>
              <w:snapToGrid w:val="0"/>
              <w:spacing w:line="200" w:lineRule="atLeast"/>
              <w:rPr>
                <w:rFonts w:ascii="Tahoma" w:eastAsia="Arial" w:hAnsi="Tahoma"/>
                <w:sz w:val="18"/>
                <w:szCs w:val="18"/>
              </w:rPr>
            </w:pPr>
          </w:p>
        </w:tc>
        <w:tc>
          <w:tcPr>
            <w:tcW w:w="5958" w:type="dxa"/>
            <w:gridSpan w:val="4"/>
            <w:shd w:val="clear" w:color="auto" w:fill="auto"/>
          </w:tcPr>
          <w:p w14:paraId="1C3D3297" w14:textId="77777777" w:rsidR="00E909EB" w:rsidRPr="00AB679C" w:rsidRDefault="00E909EB">
            <w:pPr>
              <w:pStyle w:val="Zawartotabeli"/>
              <w:rPr>
                <w:rFonts w:ascii="Tahoma" w:eastAsia="Tahoma" w:hAnsi="Tahoma"/>
                <w:sz w:val="18"/>
                <w:szCs w:val="18"/>
                <w:lang w:eastAsia="pl-PL"/>
              </w:rPr>
            </w:pPr>
            <w:r w:rsidRPr="00AB679C">
              <w:rPr>
                <w:rFonts w:ascii="Tahoma" w:eastAsia="Arial" w:hAnsi="Tahoma"/>
                <w:sz w:val="18"/>
                <w:szCs w:val="18"/>
                <w:lang w:eastAsia="pl-PL"/>
              </w:rPr>
              <w:t>IX – budynki nauki i oświaty</w:t>
            </w:r>
          </w:p>
          <w:p w14:paraId="72CA85BF" w14:textId="77777777" w:rsidR="00E909EB" w:rsidRPr="00AB679C" w:rsidRDefault="00E909EB">
            <w:pPr>
              <w:pStyle w:val="Zawartotabeli"/>
              <w:rPr>
                <w:rFonts w:ascii="Tahoma" w:eastAsia="Tahoma" w:hAnsi="Tahoma"/>
                <w:kern w:val="2"/>
                <w:sz w:val="18"/>
                <w:szCs w:val="18"/>
                <w:lang w:eastAsia="pl-PL"/>
              </w:rPr>
            </w:pPr>
            <w:r w:rsidRPr="00AB679C">
              <w:rPr>
                <w:rFonts w:ascii="Tahoma" w:eastAsia="Tahoma" w:hAnsi="Tahoma"/>
                <w:sz w:val="18"/>
                <w:szCs w:val="18"/>
                <w:lang w:eastAsia="pl-PL"/>
              </w:rPr>
              <w:t>III – inne niewielkie budynki jak budyn</w:t>
            </w:r>
            <w:r w:rsidRPr="00AB679C">
              <w:rPr>
                <w:rFonts w:ascii="Tahoma" w:eastAsia="Times New Roman" w:hAnsi="Tahoma"/>
                <w:kern w:val="2"/>
                <w:sz w:val="18"/>
                <w:szCs w:val="18"/>
              </w:rPr>
              <w:t>ki</w:t>
            </w:r>
            <w:r w:rsidRPr="00AB679C">
              <w:rPr>
                <w:rFonts w:ascii="Tahoma" w:eastAsia="Tahoma" w:hAnsi="Tahoma"/>
                <w:sz w:val="18"/>
                <w:szCs w:val="18"/>
                <w:lang w:eastAsia="pl-PL"/>
              </w:rPr>
              <w:t xml:space="preserve"> </w:t>
            </w:r>
            <w:r w:rsidRPr="00AB679C">
              <w:rPr>
                <w:rFonts w:ascii="Tahoma" w:eastAsia="Times New Roman" w:hAnsi="Tahoma"/>
                <w:kern w:val="2"/>
                <w:sz w:val="18"/>
                <w:szCs w:val="18"/>
              </w:rPr>
              <w:t>gospodarcze</w:t>
            </w:r>
          </w:p>
          <w:p w14:paraId="5E79E7BF" w14:textId="77777777" w:rsidR="00E909EB" w:rsidRPr="00AB679C" w:rsidRDefault="00E909EB">
            <w:pPr>
              <w:pStyle w:val="Zawartotabeli"/>
            </w:pPr>
            <w:r w:rsidRPr="00AB679C">
              <w:rPr>
                <w:rFonts w:ascii="Tahoma" w:eastAsia="Tahoma" w:hAnsi="Tahoma"/>
                <w:kern w:val="2"/>
                <w:sz w:val="18"/>
                <w:szCs w:val="18"/>
                <w:lang w:eastAsia="pl-PL"/>
              </w:rPr>
              <w:t>VIII – inne budowle</w:t>
            </w:r>
          </w:p>
          <w:p w14:paraId="05BC71DE" w14:textId="77777777" w:rsidR="00E909EB" w:rsidRPr="00AB679C" w:rsidRDefault="00E909EB">
            <w:pPr>
              <w:pStyle w:val="Zawartotabeli"/>
            </w:pPr>
          </w:p>
        </w:tc>
      </w:tr>
      <w:tr w:rsidR="00AB679C" w:rsidRPr="00AB679C" w14:paraId="2E4C1C1B" w14:textId="77777777">
        <w:trPr>
          <w:trHeight w:hRule="exact" w:val="1027"/>
        </w:trPr>
        <w:tc>
          <w:tcPr>
            <w:tcW w:w="3345" w:type="dxa"/>
            <w:gridSpan w:val="2"/>
            <w:shd w:val="clear" w:color="auto" w:fill="auto"/>
          </w:tcPr>
          <w:p w14:paraId="3C135884" w14:textId="77777777" w:rsidR="00E909EB" w:rsidRPr="00AB679C" w:rsidRDefault="00E909EB">
            <w:pPr>
              <w:pStyle w:val="Zawartotabeli"/>
            </w:pPr>
            <w:r w:rsidRPr="00AB679C">
              <w:rPr>
                <w:rFonts w:ascii="Tahoma" w:hAnsi="Tahoma"/>
                <w:b/>
                <w:bCs/>
                <w:sz w:val="18"/>
                <w:szCs w:val="18"/>
              </w:rPr>
              <w:t xml:space="preserve">IDENTYFIKATORY DZIAŁEK EWIDENCYJNYCH: </w:t>
            </w:r>
          </w:p>
        </w:tc>
        <w:tc>
          <w:tcPr>
            <w:tcW w:w="134" w:type="dxa"/>
            <w:shd w:val="clear" w:color="auto" w:fill="auto"/>
          </w:tcPr>
          <w:p w14:paraId="4D3785A3" w14:textId="77777777" w:rsidR="00E909EB" w:rsidRPr="00AB679C" w:rsidRDefault="00E909EB">
            <w:pPr>
              <w:snapToGrid w:val="0"/>
              <w:spacing w:line="200" w:lineRule="atLeast"/>
              <w:rPr>
                <w:rFonts w:ascii="Tahoma" w:eastAsia="Arial" w:hAnsi="Tahoma"/>
                <w:sz w:val="18"/>
                <w:szCs w:val="18"/>
              </w:rPr>
            </w:pPr>
          </w:p>
        </w:tc>
        <w:tc>
          <w:tcPr>
            <w:tcW w:w="5958" w:type="dxa"/>
            <w:gridSpan w:val="4"/>
            <w:shd w:val="clear" w:color="auto" w:fill="auto"/>
          </w:tcPr>
          <w:p w14:paraId="660E9534" w14:textId="77777777" w:rsidR="00E909EB" w:rsidRPr="00AB679C" w:rsidRDefault="00E909EB">
            <w:pPr>
              <w:pStyle w:val="Zawartotabeli"/>
              <w:rPr>
                <w:rFonts w:ascii="Tahoma" w:hAnsi="Tahoma"/>
                <w:sz w:val="18"/>
                <w:szCs w:val="18"/>
              </w:rPr>
            </w:pPr>
            <w:r w:rsidRPr="00AB679C">
              <w:rPr>
                <w:rFonts w:ascii="Tahoma" w:hAnsi="Tahoma"/>
                <w:sz w:val="18"/>
                <w:szCs w:val="18"/>
              </w:rPr>
              <w:t>Jednostka ewidencyjna (identyfikator): Miasto Poznań (306401_1)</w:t>
            </w:r>
          </w:p>
          <w:p w14:paraId="587EE7AC" w14:textId="77777777" w:rsidR="00E909EB" w:rsidRPr="00AB679C" w:rsidRDefault="00E909EB">
            <w:pPr>
              <w:pStyle w:val="Zawartotabeli"/>
              <w:rPr>
                <w:rFonts w:ascii="Tahoma" w:hAnsi="Tahoma"/>
                <w:sz w:val="18"/>
                <w:szCs w:val="18"/>
              </w:rPr>
            </w:pPr>
            <w:r w:rsidRPr="00AB679C">
              <w:rPr>
                <w:rFonts w:ascii="Tahoma" w:hAnsi="Tahoma"/>
                <w:sz w:val="18"/>
                <w:szCs w:val="18"/>
              </w:rPr>
              <w:t>Obręb (identyfikator): Poznań, 0051</w:t>
            </w:r>
          </w:p>
          <w:p w14:paraId="178A8E06" w14:textId="77777777" w:rsidR="00E909EB" w:rsidRPr="00AB679C" w:rsidRDefault="00E909EB">
            <w:pPr>
              <w:pStyle w:val="Zawartotabeli"/>
              <w:rPr>
                <w:rFonts w:ascii="Tahoma" w:eastAsia="Arial" w:hAnsi="Tahoma"/>
                <w:sz w:val="18"/>
                <w:szCs w:val="18"/>
                <w:lang w:eastAsia="pl-PL"/>
              </w:rPr>
            </w:pPr>
            <w:r w:rsidRPr="00AB679C">
              <w:rPr>
                <w:rFonts w:ascii="Tahoma" w:hAnsi="Tahoma"/>
                <w:sz w:val="18"/>
                <w:szCs w:val="18"/>
              </w:rPr>
              <w:t>Numer arkusza mapy: 23</w:t>
            </w:r>
          </w:p>
          <w:p w14:paraId="39773C2B" w14:textId="77777777" w:rsidR="00E909EB" w:rsidRPr="00AB679C" w:rsidRDefault="00E909EB">
            <w:pPr>
              <w:pStyle w:val="Zawartotabeli"/>
            </w:pPr>
            <w:r w:rsidRPr="00AB679C">
              <w:rPr>
                <w:rFonts w:ascii="Tahoma" w:eastAsia="Arial" w:hAnsi="Tahoma"/>
                <w:sz w:val="18"/>
                <w:szCs w:val="18"/>
                <w:lang w:eastAsia="pl-PL"/>
              </w:rPr>
              <w:t>Numery działek ewidencyjnych: 32, część działki 33/2</w:t>
            </w:r>
          </w:p>
        </w:tc>
      </w:tr>
      <w:tr w:rsidR="00AB679C" w:rsidRPr="00AB679C" w14:paraId="0C008973" w14:textId="77777777">
        <w:trPr>
          <w:trHeight w:hRule="exact" w:val="619"/>
        </w:trPr>
        <w:tc>
          <w:tcPr>
            <w:tcW w:w="3345" w:type="dxa"/>
            <w:gridSpan w:val="2"/>
            <w:shd w:val="clear" w:color="auto" w:fill="auto"/>
          </w:tcPr>
          <w:p w14:paraId="38DF1386" w14:textId="77777777" w:rsidR="00E909EB" w:rsidRPr="00AB679C" w:rsidRDefault="00E909EB">
            <w:pPr>
              <w:pStyle w:val="Zawartotabeli"/>
            </w:pPr>
            <w:r w:rsidRPr="00AB679C">
              <w:rPr>
                <w:rFonts w:ascii="Tahoma" w:hAnsi="Tahoma"/>
                <w:b/>
                <w:bCs/>
                <w:sz w:val="18"/>
                <w:szCs w:val="18"/>
              </w:rPr>
              <w:t>NAZWA I ADRES INWESTORA:</w:t>
            </w:r>
          </w:p>
        </w:tc>
        <w:tc>
          <w:tcPr>
            <w:tcW w:w="134" w:type="dxa"/>
            <w:shd w:val="clear" w:color="auto" w:fill="auto"/>
          </w:tcPr>
          <w:p w14:paraId="60FCBBBE" w14:textId="77777777" w:rsidR="00E909EB" w:rsidRPr="00AB679C" w:rsidRDefault="00E909EB">
            <w:pPr>
              <w:snapToGrid w:val="0"/>
              <w:spacing w:line="200" w:lineRule="atLeast"/>
              <w:rPr>
                <w:rFonts w:ascii="Tahoma" w:eastAsia="Arial" w:hAnsi="Tahoma"/>
                <w:sz w:val="18"/>
                <w:szCs w:val="18"/>
              </w:rPr>
            </w:pPr>
          </w:p>
        </w:tc>
        <w:tc>
          <w:tcPr>
            <w:tcW w:w="5958" w:type="dxa"/>
            <w:gridSpan w:val="4"/>
            <w:shd w:val="clear" w:color="auto" w:fill="auto"/>
          </w:tcPr>
          <w:p w14:paraId="5ABB4D7A" w14:textId="77777777" w:rsidR="00E909EB" w:rsidRPr="00AB679C" w:rsidRDefault="00E909EB">
            <w:pPr>
              <w:pStyle w:val="Zawartotabeli"/>
              <w:rPr>
                <w:rFonts w:ascii="Tahoma" w:hAnsi="Tahoma"/>
                <w:sz w:val="18"/>
                <w:szCs w:val="18"/>
              </w:rPr>
            </w:pPr>
            <w:r w:rsidRPr="00AB679C">
              <w:rPr>
                <w:rFonts w:ascii="Tahoma" w:hAnsi="Tahoma"/>
                <w:sz w:val="18"/>
                <w:szCs w:val="18"/>
              </w:rPr>
              <w:t xml:space="preserve">Uniwersytet im. Adama Mickiewicza w Poznaniu </w:t>
            </w:r>
          </w:p>
          <w:p w14:paraId="5E9818E9" w14:textId="77777777" w:rsidR="00E909EB" w:rsidRPr="00AB679C" w:rsidRDefault="00E909EB">
            <w:pPr>
              <w:pStyle w:val="Zawartotabeli"/>
            </w:pPr>
            <w:r w:rsidRPr="00AB679C">
              <w:rPr>
                <w:rFonts w:ascii="Tahoma" w:hAnsi="Tahoma"/>
                <w:sz w:val="18"/>
                <w:szCs w:val="18"/>
              </w:rPr>
              <w:t>ul. H. Wieniawskiego 1, 61-712 Poznań</w:t>
            </w:r>
          </w:p>
        </w:tc>
      </w:tr>
      <w:tr w:rsidR="00AB679C" w:rsidRPr="00AB679C" w14:paraId="5AA05A7C" w14:textId="77777777">
        <w:trPr>
          <w:trHeight w:hRule="exact" w:val="619"/>
        </w:trPr>
        <w:tc>
          <w:tcPr>
            <w:tcW w:w="3345" w:type="dxa"/>
            <w:gridSpan w:val="2"/>
            <w:shd w:val="clear" w:color="auto" w:fill="auto"/>
          </w:tcPr>
          <w:p w14:paraId="0BA5BC59" w14:textId="77777777" w:rsidR="00E909EB" w:rsidRPr="00AB679C" w:rsidRDefault="00E909EB">
            <w:pPr>
              <w:pStyle w:val="Zawartotabeli"/>
            </w:pPr>
            <w:r w:rsidRPr="00AB679C">
              <w:rPr>
                <w:rFonts w:ascii="Tahoma" w:hAnsi="Tahoma"/>
                <w:b/>
                <w:bCs/>
                <w:sz w:val="18"/>
                <w:szCs w:val="18"/>
              </w:rPr>
              <w:t>BIURO PROJEKTÓW:</w:t>
            </w:r>
          </w:p>
        </w:tc>
        <w:tc>
          <w:tcPr>
            <w:tcW w:w="134" w:type="dxa"/>
            <w:shd w:val="clear" w:color="auto" w:fill="auto"/>
          </w:tcPr>
          <w:p w14:paraId="70376551" w14:textId="77777777" w:rsidR="00E909EB" w:rsidRPr="00AB679C" w:rsidRDefault="00E909EB">
            <w:pPr>
              <w:snapToGrid w:val="0"/>
              <w:spacing w:line="200" w:lineRule="atLeast"/>
              <w:rPr>
                <w:rFonts w:ascii="Tahoma" w:eastAsia="Arial" w:hAnsi="Tahoma"/>
                <w:sz w:val="18"/>
                <w:szCs w:val="18"/>
              </w:rPr>
            </w:pPr>
          </w:p>
        </w:tc>
        <w:tc>
          <w:tcPr>
            <w:tcW w:w="5958" w:type="dxa"/>
            <w:gridSpan w:val="4"/>
            <w:shd w:val="clear" w:color="auto" w:fill="auto"/>
          </w:tcPr>
          <w:p w14:paraId="1836BD1A" w14:textId="77777777" w:rsidR="00E909EB" w:rsidRPr="00AB679C" w:rsidRDefault="00E909EB">
            <w:pPr>
              <w:pStyle w:val="Zawartotabeli"/>
              <w:rPr>
                <w:rFonts w:ascii="Tahoma" w:hAnsi="Tahoma"/>
                <w:sz w:val="16"/>
              </w:rPr>
            </w:pPr>
            <w:r w:rsidRPr="00AB679C">
              <w:rPr>
                <w:rFonts w:ascii="Tahoma" w:eastAsia="Arial" w:hAnsi="Tahoma"/>
                <w:kern w:val="2"/>
                <w:sz w:val="18"/>
                <w:szCs w:val="18"/>
                <w:lang w:eastAsia="pl-PL"/>
              </w:rPr>
              <w:t xml:space="preserve">SPA Biuro Projektów, </w:t>
            </w:r>
            <w:r w:rsidRPr="00AB679C">
              <w:rPr>
                <w:rFonts w:ascii="Tahoma" w:hAnsi="Tahoma"/>
                <w:sz w:val="18"/>
                <w:szCs w:val="18"/>
              </w:rPr>
              <w:t>ul. Podlaska 13, 60-623 Poznań</w:t>
            </w:r>
          </w:p>
          <w:p w14:paraId="07015ED9" w14:textId="77777777" w:rsidR="00E909EB" w:rsidRPr="00AB679C" w:rsidRDefault="00E909EB">
            <w:pPr>
              <w:pStyle w:val="Zawartotabeli"/>
              <w:rPr>
                <w:lang w:val="en-US"/>
              </w:rPr>
            </w:pPr>
            <w:r w:rsidRPr="00AB679C">
              <w:rPr>
                <w:rFonts w:ascii="Tahoma" w:hAnsi="Tahoma"/>
                <w:sz w:val="16"/>
                <w:lang w:val="en-US"/>
              </w:rPr>
              <w:t xml:space="preserve">e-mail: </w:t>
            </w:r>
            <w:hyperlink r:id="rId9" w:history="1">
              <w:r w:rsidRPr="00AB679C">
                <w:rPr>
                  <w:rStyle w:val="Hipercze"/>
                  <w:rFonts w:ascii="Tahoma" w:hAnsi="Tahoma"/>
                  <w:color w:val="auto"/>
                  <w:sz w:val="16"/>
                  <w:lang w:val="en-US"/>
                </w:rPr>
                <w:t>spa@spa-sadowski.pl</w:t>
              </w:r>
            </w:hyperlink>
            <w:r w:rsidRPr="00AB679C">
              <w:rPr>
                <w:rFonts w:ascii="Tahoma" w:hAnsi="Tahoma"/>
                <w:sz w:val="16"/>
                <w:lang w:val="en-US"/>
              </w:rPr>
              <w:t xml:space="preserve">      </w:t>
            </w:r>
            <w:hyperlink r:id="rId10" w:history="1">
              <w:r w:rsidRPr="00AB679C">
                <w:rPr>
                  <w:rStyle w:val="Hipercze"/>
                  <w:rFonts w:ascii="Tahoma" w:eastAsia="Arial" w:hAnsi="Tahoma"/>
                  <w:color w:val="auto"/>
                  <w:kern w:val="2"/>
                  <w:sz w:val="16"/>
                  <w:szCs w:val="18"/>
                  <w:lang w:val="en-US" w:eastAsia="pl-PL"/>
                </w:rPr>
                <w:t>www.spabiuroprojektow.pl</w:t>
              </w:r>
            </w:hyperlink>
            <w:r w:rsidRPr="00AB679C">
              <w:rPr>
                <w:rFonts w:ascii="Tahoma" w:eastAsia="Arial" w:hAnsi="Tahoma"/>
                <w:kern w:val="2"/>
                <w:sz w:val="16"/>
                <w:szCs w:val="18"/>
                <w:lang w:val="en-US" w:eastAsia="pl-PL"/>
              </w:rPr>
              <w:t xml:space="preserve"> </w:t>
            </w:r>
          </w:p>
        </w:tc>
      </w:tr>
      <w:tr w:rsidR="00AB679C" w:rsidRPr="00AB679C" w14:paraId="3DD647B7" w14:textId="77777777">
        <w:tblPrEx>
          <w:tblCellMar>
            <w:top w:w="0" w:type="dxa"/>
            <w:left w:w="0" w:type="dxa"/>
            <w:bottom w:w="0" w:type="dxa"/>
            <w:right w:w="0" w:type="dxa"/>
          </w:tblCellMar>
        </w:tblPrEx>
        <w:trPr>
          <w:gridAfter w:val="1"/>
          <w:wAfter w:w="12" w:type="dxa"/>
          <w:trHeight w:hRule="exact" w:val="605"/>
        </w:trPr>
        <w:tc>
          <w:tcPr>
            <w:tcW w:w="2155" w:type="dxa"/>
            <w:shd w:val="clear" w:color="auto" w:fill="auto"/>
            <w:tcMar>
              <w:top w:w="55" w:type="dxa"/>
              <w:left w:w="55" w:type="dxa"/>
              <w:bottom w:w="55" w:type="dxa"/>
              <w:right w:w="55" w:type="dxa"/>
            </w:tcMar>
          </w:tcPr>
          <w:p w14:paraId="54BC34F7" w14:textId="77777777" w:rsidR="00E909EB" w:rsidRPr="00AB679C" w:rsidRDefault="00E909EB">
            <w:pPr>
              <w:pStyle w:val="Zawartotabeli"/>
              <w:jc w:val="both"/>
            </w:pPr>
            <w:r w:rsidRPr="00AB679C">
              <w:rPr>
                <w:rFonts w:ascii="Tahoma" w:hAnsi="Tahoma"/>
                <w:b/>
                <w:bCs/>
                <w:sz w:val="18"/>
                <w:szCs w:val="18"/>
                <w:lang w:bidi="ar-SA"/>
              </w:rPr>
              <w:t>PROJEKTANT:</w:t>
            </w:r>
          </w:p>
        </w:tc>
        <w:tc>
          <w:tcPr>
            <w:tcW w:w="1977" w:type="dxa"/>
            <w:gridSpan w:val="3"/>
            <w:shd w:val="clear" w:color="auto" w:fill="auto"/>
            <w:tcMar>
              <w:top w:w="55" w:type="dxa"/>
              <w:left w:w="55" w:type="dxa"/>
              <w:bottom w:w="55" w:type="dxa"/>
              <w:right w:w="55" w:type="dxa"/>
            </w:tcMar>
          </w:tcPr>
          <w:p w14:paraId="5348D37A" w14:textId="77777777" w:rsidR="00E909EB" w:rsidRPr="00AB679C" w:rsidRDefault="00E909EB">
            <w:pPr>
              <w:pStyle w:val="Adam"/>
              <w:snapToGrid w:val="0"/>
              <w:jc w:val="both"/>
              <w:rPr>
                <w:rFonts w:ascii="Tahoma" w:eastAsia="Arial" w:hAnsi="Tahoma" w:cs="Tahoma"/>
                <w:b w:val="0"/>
                <w:kern w:val="2"/>
                <w:sz w:val="18"/>
                <w:szCs w:val="18"/>
                <w:lang w:eastAsia="pl-PL"/>
              </w:rPr>
            </w:pPr>
            <w:r w:rsidRPr="00AB679C">
              <w:rPr>
                <w:rFonts w:ascii="Tahoma" w:eastAsia="Arial" w:hAnsi="Tahoma" w:cs="Tahoma"/>
                <w:b w:val="0"/>
                <w:kern w:val="2"/>
                <w:sz w:val="18"/>
                <w:szCs w:val="18"/>
                <w:lang w:eastAsia="pl-PL"/>
              </w:rPr>
              <w:t xml:space="preserve">mgr inż. </w:t>
            </w:r>
          </w:p>
          <w:p w14:paraId="2BE5D0CE" w14:textId="77777777" w:rsidR="00E909EB" w:rsidRPr="00AB679C" w:rsidRDefault="00E909EB">
            <w:pPr>
              <w:pStyle w:val="Adam"/>
              <w:snapToGrid w:val="0"/>
              <w:jc w:val="both"/>
              <w:rPr>
                <w:rFonts w:ascii="Tahoma" w:eastAsia="Arial" w:hAnsi="Tahoma" w:cs="Tahoma"/>
                <w:b w:val="0"/>
                <w:kern w:val="2"/>
                <w:sz w:val="18"/>
                <w:szCs w:val="18"/>
                <w:lang w:eastAsia="pl-PL"/>
              </w:rPr>
            </w:pPr>
            <w:r w:rsidRPr="00AB679C">
              <w:rPr>
                <w:rFonts w:ascii="Tahoma" w:eastAsia="Arial" w:hAnsi="Tahoma" w:cs="Tahoma"/>
                <w:b w:val="0"/>
                <w:kern w:val="2"/>
                <w:sz w:val="18"/>
                <w:szCs w:val="18"/>
                <w:lang w:eastAsia="pl-PL"/>
              </w:rPr>
              <w:t>Przemysław Konieczka</w:t>
            </w:r>
          </w:p>
          <w:p w14:paraId="2A882E60" w14:textId="77777777" w:rsidR="00E909EB" w:rsidRPr="00AB679C" w:rsidRDefault="00E909EB">
            <w:pPr>
              <w:pStyle w:val="Adam"/>
              <w:snapToGrid w:val="0"/>
              <w:jc w:val="both"/>
              <w:rPr>
                <w:rFonts w:ascii="Tahoma" w:eastAsia="Arial" w:hAnsi="Tahoma" w:cs="Tahoma"/>
                <w:b w:val="0"/>
                <w:kern w:val="2"/>
                <w:sz w:val="18"/>
                <w:szCs w:val="18"/>
                <w:lang w:eastAsia="pl-PL"/>
              </w:rPr>
            </w:pPr>
          </w:p>
          <w:p w14:paraId="4567F3EA" w14:textId="77777777" w:rsidR="00E909EB" w:rsidRPr="00AB679C" w:rsidRDefault="00E909EB">
            <w:pPr>
              <w:pStyle w:val="Adam"/>
              <w:snapToGrid w:val="0"/>
              <w:jc w:val="both"/>
              <w:rPr>
                <w:rFonts w:ascii="Tahoma" w:eastAsia="Arial" w:hAnsi="Tahoma" w:cs="Tahoma"/>
                <w:b w:val="0"/>
                <w:kern w:val="2"/>
                <w:sz w:val="18"/>
                <w:szCs w:val="18"/>
                <w:lang w:eastAsia="pl-PL"/>
              </w:rPr>
            </w:pPr>
          </w:p>
          <w:p w14:paraId="40052615" w14:textId="77777777" w:rsidR="00E909EB" w:rsidRPr="00AB679C" w:rsidRDefault="00E909EB">
            <w:pPr>
              <w:pStyle w:val="Adam"/>
              <w:snapToGrid w:val="0"/>
              <w:jc w:val="both"/>
              <w:rPr>
                <w:rFonts w:ascii="Tahoma" w:eastAsia="Arial" w:hAnsi="Tahoma" w:cs="Tahoma"/>
                <w:b w:val="0"/>
                <w:kern w:val="2"/>
                <w:sz w:val="18"/>
                <w:szCs w:val="18"/>
                <w:lang w:eastAsia="pl-PL"/>
              </w:rPr>
            </w:pPr>
          </w:p>
          <w:p w14:paraId="2092D7CF" w14:textId="77777777" w:rsidR="00E909EB" w:rsidRPr="00AB679C" w:rsidRDefault="00E909EB">
            <w:pPr>
              <w:pStyle w:val="Adam"/>
              <w:snapToGrid w:val="0"/>
              <w:jc w:val="both"/>
              <w:rPr>
                <w:rFonts w:ascii="Tahoma" w:eastAsia="Arial" w:hAnsi="Tahoma" w:cs="Tahoma"/>
                <w:b w:val="0"/>
                <w:kern w:val="2"/>
                <w:sz w:val="18"/>
                <w:szCs w:val="18"/>
                <w:lang w:eastAsia="pl-PL"/>
              </w:rPr>
            </w:pPr>
          </w:p>
          <w:p w14:paraId="3C6DF46B" w14:textId="77777777" w:rsidR="00E909EB" w:rsidRPr="00AB679C" w:rsidRDefault="00E909EB">
            <w:pPr>
              <w:pStyle w:val="Adam"/>
              <w:snapToGrid w:val="0"/>
              <w:jc w:val="both"/>
              <w:rPr>
                <w:rFonts w:ascii="Tahoma" w:eastAsia="Arial" w:hAnsi="Tahoma" w:cs="Tahoma"/>
                <w:b w:val="0"/>
                <w:kern w:val="2"/>
                <w:sz w:val="18"/>
                <w:szCs w:val="18"/>
                <w:lang w:eastAsia="pl-PL"/>
              </w:rPr>
            </w:pPr>
          </w:p>
        </w:tc>
        <w:tc>
          <w:tcPr>
            <w:tcW w:w="5223" w:type="dxa"/>
            <w:shd w:val="clear" w:color="auto" w:fill="auto"/>
            <w:tcMar>
              <w:top w:w="55" w:type="dxa"/>
              <w:left w:w="55" w:type="dxa"/>
              <w:bottom w:w="55" w:type="dxa"/>
              <w:right w:w="55" w:type="dxa"/>
            </w:tcMar>
          </w:tcPr>
          <w:p w14:paraId="61468D01" w14:textId="77777777" w:rsidR="00E909EB" w:rsidRPr="00AB679C" w:rsidRDefault="00E909EB">
            <w:pPr>
              <w:pStyle w:val="Adam"/>
              <w:snapToGrid w:val="0"/>
              <w:jc w:val="both"/>
              <w:rPr>
                <w:rFonts w:ascii="Tahoma" w:eastAsia="Arial" w:hAnsi="Tahoma" w:cs="Tahoma"/>
                <w:b w:val="0"/>
                <w:kern w:val="2"/>
                <w:sz w:val="18"/>
                <w:szCs w:val="18"/>
                <w:lang w:eastAsia="pl-PL"/>
              </w:rPr>
            </w:pPr>
            <w:proofErr w:type="spellStart"/>
            <w:r w:rsidRPr="00AB679C">
              <w:rPr>
                <w:rFonts w:ascii="Tahoma" w:eastAsia="Arial" w:hAnsi="Tahoma" w:cs="Tahoma"/>
                <w:b w:val="0"/>
                <w:kern w:val="2"/>
                <w:sz w:val="18"/>
                <w:szCs w:val="18"/>
                <w:lang w:eastAsia="pl-PL"/>
              </w:rPr>
              <w:t>Upr</w:t>
            </w:r>
            <w:proofErr w:type="spellEnd"/>
            <w:r w:rsidRPr="00AB679C">
              <w:rPr>
                <w:rFonts w:ascii="Tahoma" w:eastAsia="Arial" w:hAnsi="Tahoma" w:cs="Tahoma"/>
                <w:b w:val="0"/>
                <w:kern w:val="2"/>
                <w:sz w:val="18"/>
                <w:szCs w:val="18"/>
                <w:lang w:eastAsia="pl-PL"/>
              </w:rPr>
              <w:t>. Bud. nr WKP/0387/POOE/13</w:t>
            </w:r>
          </w:p>
          <w:p w14:paraId="6A9C3AEC" w14:textId="77777777" w:rsidR="00E909EB" w:rsidRPr="00AB679C" w:rsidRDefault="00E909EB">
            <w:pPr>
              <w:pStyle w:val="Adam"/>
              <w:snapToGrid w:val="0"/>
              <w:jc w:val="both"/>
              <w:rPr>
                <w:rFonts w:ascii="Tahoma" w:eastAsia="Arial" w:hAnsi="Tahoma" w:cs="Tahoma"/>
                <w:b w:val="0"/>
                <w:kern w:val="2"/>
                <w:sz w:val="18"/>
                <w:szCs w:val="18"/>
                <w:lang w:eastAsia="pl-PL"/>
              </w:rPr>
            </w:pPr>
          </w:p>
          <w:p w14:paraId="068D6E98" w14:textId="77777777" w:rsidR="00E909EB" w:rsidRPr="00AB679C" w:rsidRDefault="00E909EB">
            <w:pPr>
              <w:pStyle w:val="Adam"/>
              <w:snapToGrid w:val="0"/>
              <w:jc w:val="both"/>
              <w:rPr>
                <w:rFonts w:ascii="Tahoma" w:eastAsia="Arial" w:hAnsi="Tahoma" w:cs="Tahoma"/>
                <w:b w:val="0"/>
                <w:kern w:val="2"/>
                <w:sz w:val="18"/>
                <w:szCs w:val="18"/>
                <w:lang w:eastAsia="pl-PL"/>
              </w:rPr>
            </w:pPr>
          </w:p>
          <w:p w14:paraId="7AD85E2F" w14:textId="77777777" w:rsidR="00E909EB" w:rsidRPr="00AB679C" w:rsidRDefault="00E909EB">
            <w:pPr>
              <w:pStyle w:val="Adam"/>
              <w:snapToGrid w:val="0"/>
              <w:jc w:val="both"/>
              <w:rPr>
                <w:rFonts w:ascii="Tahoma" w:eastAsia="Arial" w:hAnsi="Tahoma" w:cs="Tahoma"/>
                <w:b w:val="0"/>
                <w:kern w:val="2"/>
                <w:sz w:val="18"/>
                <w:szCs w:val="18"/>
                <w:lang w:eastAsia="pl-PL"/>
              </w:rPr>
            </w:pPr>
          </w:p>
        </w:tc>
        <w:tc>
          <w:tcPr>
            <w:tcW w:w="70" w:type="dxa"/>
            <w:shd w:val="clear" w:color="auto" w:fill="auto"/>
          </w:tcPr>
          <w:p w14:paraId="59A22E47" w14:textId="77777777" w:rsidR="00E909EB" w:rsidRPr="00AB679C" w:rsidRDefault="00E909EB">
            <w:pPr>
              <w:snapToGrid w:val="0"/>
              <w:rPr>
                <w:rFonts w:ascii="Tahoma" w:eastAsia="Arial" w:hAnsi="Tahoma"/>
                <w:kern w:val="2"/>
                <w:sz w:val="18"/>
                <w:szCs w:val="18"/>
                <w:lang w:eastAsia="pl-PL"/>
              </w:rPr>
            </w:pPr>
          </w:p>
        </w:tc>
      </w:tr>
      <w:tr w:rsidR="00E909EB" w:rsidRPr="00AB679C" w14:paraId="23368F12" w14:textId="77777777">
        <w:tblPrEx>
          <w:tblCellMar>
            <w:top w:w="0" w:type="dxa"/>
            <w:left w:w="0" w:type="dxa"/>
            <w:bottom w:w="0" w:type="dxa"/>
            <w:right w:w="0" w:type="dxa"/>
          </w:tblCellMar>
        </w:tblPrEx>
        <w:trPr>
          <w:gridAfter w:val="1"/>
          <w:wAfter w:w="12" w:type="dxa"/>
          <w:trHeight w:hRule="exact" w:val="525"/>
        </w:trPr>
        <w:tc>
          <w:tcPr>
            <w:tcW w:w="2155" w:type="dxa"/>
            <w:shd w:val="clear" w:color="auto" w:fill="auto"/>
            <w:tcMar>
              <w:top w:w="55" w:type="dxa"/>
              <w:left w:w="55" w:type="dxa"/>
              <w:bottom w:w="55" w:type="dxa"/>
              <w:right w:w="55" w:type="dxa"/>
            </w:tcMar>
          </w:tcPr>
          <w:p w14:paraId="6089FCDD" w14:textId="77777777" w:rsidR="00E909EB" w:rsidRPr="00AB679C" w:rsidRDefault="00E909EB">
            <w:pPr>
              <w:pStyle w:val="Zawartotabeli"/>
              <w:jc w:val="both"/>
            </w:pPr>
            <w:r w:rsidRPr="00AB679C">
              <w:rPr>
                <w:rFonts w:ascii="Tahoma" w:hAnsi="Tahoma"/>
                <w:b/>
                <w:bCs/>
                <w:sz w:val="18"/>
                <w:szCs w:val="18"/>
                <w:lang w:bidi="ar-SA"/>
              </w:rPr>
              <w:t>SPRAWDZAJĄCY:</w:t>
            </w:r>
          </w:p>
        </w:tc>
        <w:tc>
          <w:tcPr>
            <w:tcW w:w="1977" w:type="dxa"/>
            <w:gridSpan w:val="3"/>
            <w:shd w:val="clear" w:color="auto" w:fill="auto"/>
            <w:tcMar>
              <w:top w:w="55" w:type="dxa"/>
              <w:left w:w="55" w:type="dxa"/>
              <w:bottom w:w="55" w:type="dxa"/>
              <w:right w:w="55" w:type="dxa"/>
            </w:tcMar>
          </w:tcPr>
          <w:p w14:paraId="28B68BC5" w14:textId="77777777" w:rsidR="00E909EB" w:rsidRPr="00AB679C" w:rsidRDefault="00E909EB">
            <w:pPr>
              <w:pStyle w:val="Adam"/>
              <w:snapToGrid w:val="0"/>
              <w:jc w:val="both"/>
              <w:rPr>
                <w:rFonts w:ascii="Tahoma" w:eastAsia="Arial" w:hAnsi="Tahoma" w:cs="Tahoma"/>
                <w:b w:val="0"/>
                <w:kern w:val="2"/>
                <w:sz w:val="18"/>
                <w:szCs w:val="18"/>
                <w:lang w:eastAsia="pl-PL"/>
              </w:rPr>
            </w:pPr>
            <w:r w:rsidRPr="00AB679C">
              <w:rPr>
                <w:rFonts w:ascii="Tahoma" w:eastAsia="Arial" w:hAnsi="Tahoma" w:cs="Tahoma"/>
                <w:b w:val="0"/>
                <w:kern w:val="2"/>
                <w:sz w:val="18"/>
                <w:szCs w:val="18"/>
                <w:lang w:eastAsia="pl-PL"/>
              </w:rPr>
              <w:t>mgr inż. Maciej Śliwa</w:t>
            </w:r>
          </w:p>
          <w:p w14:paraId="7E1CC41A" w14:textId="77777777" w:rsidR="00E909EB" w:rsidRPr="00AB679C" w:rsidRDefault="00E909EB">
            <w:pPr>
              <w:pStyle w:val="Adam"/>
              <w:snapToGrid w:val="0"/>
              <w:jc w:val="both"/>
              <w:rPr>
                <w:rFonts w:ascii="Tahoma" w:eastAsia="Arial" w:hAnsi="Tahoma" w:cs="Tahoma"/>
                <w:b w:val="0"/>
                <w:kern w:val="2"/>
                <w:sz w:val="18"/>
                <w:szCs w:val="18"/>
                <w:lang w:eastAsia="pl-PL"/>
              </w:rPr>
            </w:pPr>
          </w:p>
          <w:p w14:paraId="309C1AD9" w14:textId="77777777" w:rsidR="00E909EB" w:rsidRPr="00AB679C" w:rsidRDefault="00E909EB">
            <w:pPr>
              <w:pStyle w:val="Adam"/>
              <w:snapToGrid w:val="0"/>
              <w:jc w:val="both"/>
              <w:rPr>
                <w:rFonts w:ascii="Tahoma" w:eastAsia="Arial" w:hAnsi="Tahoma" w:cs="Tahoma"/>
                <w:b w:val="0"/>
                <w:kern w:val="2"/>
                <w:sz w:val="18"/>
                <w:szCs w:val="18"/>
                <w:lang w:eastAsia="pl-PL"/>
              </w:rPr>
            </w:pPr>
          </w:p>
          <w:p w14:paraId="6FBEC4FB" w14:textId="77777777" w:rsidR="00E909EB" w:rsidRPr="00AB679C" w:rsidRDefault="00E909EB">
            <w:pPr>
              <w:pStyle w:val="Adam"/>
              <w:snapToGrid w:val="0"/>
              <w:jc w:val="both"/>
              <w:rPr>
                <w:rFonts w:ascii="Tahoma" w:eastAsia="Arial" w:hAnsi="Tahoma" w:cs="Tahoma"/>
                <w:b w:val="0"/>
                <w:kern w:val="2"/>
                <w:sz w:val="18"/>
                <w:szCs w:val="18"/>
                <w:lang w:eastAsia="pl-PL"/>
              </w:rPr>
            </w:pPr>
          </w:p>
        </w:tc>
        <w:tc>
          <w:tcPr>
            <w:tcW w:w="5223" w:type="dxa"/>
            <w:shd w:val="clear" w:color="auto" w:fill="auto"/>
            <w:tcMar>
              <w:top w:w="55" w:type="dxa"/>
              <w:left w:w="55" w:type="dxa"/>
              <w:bottom w:w="55" w:type="dxa"/>
              <w:right w:w="55" w:type="dxa"/>
            </w:tcMar>
          </w:tcPr>
          <w:p w14:paraId="0497BC56" w14:textId="77777777" w:rsidR="00E909EB" w:rsidRPr="00AB679C" w:rsidRDefault="00E909EB">
            <w:pPr>
              <w:pStyle w:val="Adam"/>
              <w:snapToGrid w:val="0"/>
              <w:jc w:val="both"/>
            </w:pPr>
            <w:proofErr w:type="spellStart"/>
            <w:r w:rsidRPr="00AB679C">
              <w:rPr>
                <w:rFonts w:ascii="Tahoma" w:eastAsia="Arial" w:hAnsi="Tahoma" w:cs="Tahoma"/>
                <w:b w:val="0"/>
                <w:kern w:val="2"/>
                <w:sz w:val="18"/>
                <w:szCs w:val="18"/>
                <w:lang w:eastAsia="pl-PL"/>
              </w:rPr>
              <w:t>Upr</w:t>
            </w:r>
            <w:proofErr w:type="spellEnd"/>
            <w:r w:rsidRPr="00AB679C">
              <w:rPr>
                <w:rFonts w:ascii="Tahoma" w:eastAsia="Arial" w:hAnsi="Tahoma" w:cs="Tahoma"/>
                <w:b w:val="0"/>
                <w:kern w:val="2"/>
                <w:sz w:val="18"/>
                <w:szCs w:val="18"/>
                <w:lang w:eastAsia="pl-PL"/>
              </w:rPr>
              <w:t>. Bud. nr WKP/0188/POOE/11</w:t>
            </w:r>
          </w:p>
        </w:tc>
        <w:tc>
          <w:tcPr>
            <w:tcW w:w="70" w:type="dxa"/>
            <w:shd w:val="clear" w:color="auto" w:fill="auto"/>
          </w:tcPr>
          <w:p w14:paraId="4C20D920" w14:textId="77777777" w:rsidR="00E909EB" w:rsidRPr="00AB679C" w:rsidRDefault="00E909EB">
            <w:pPr>
              <w:snapToGrid w:val="0"/>
              <w:rPr>
                <w:rFonts w:ascii="Tahoma" w:eastAsia="Arial" w:hAnsi="Tahoma"/>
                <w:kern w:val="2"/>
                <w:sz w:val="18"/>
                <w:szCs w:val="18"/>
                <w:lang w:eastAsia="pl-PL"/>
              </w:rPr>
            </w:pPr>
          </w:p>
        </w:tc>
      </w:tr>
    </w:tbl>
    <w:p w14:paraId="7F1B7556" w14:textId="77777777" w:rsidR="00E909EB" w:rsidRPr="00AB679C" w:rsidRDefault="00E909EB"/>
    <w:tbl>
      <w:tblPr>
        <w:tblW w:w="0" w:type="auto"/>
        <w:tblInd w:w="79" w:type="dxa"/>
        <w:tblLayout w:type="fixed"/>
        <w:tblCellMar>
          <w:top w:w="55" w:type="dxa"/>
          <w:left w:w="55" w:type="dxa"/>
          <w:bottom w:w="55" w:type="dxa"/>
          <w:right w:w="55" w:type="dxa"/>
        </w:tblCellMar>
        <w:tblLook w:val="0000" w:firstRow="0" w:lastRow="0" w:firstColumn="0" w:lastColumn="0" w:noHBand="0" w:noVBand="0"/>
      </w:tblPr>
      <w:tblGrid>
        <w:gridCol w:w="5325"/>
        <w:gridCol w:w="3575"/>
      </w:tblGrid>
      <w:tr w:rsidR="00E909EB" w:rsidRPr="00AB679C" w14:paraId="1C3B8554" w14:textId="77777777">
        <w:trPr>
          <w:trHeight w:val="132"/>
        </w:trPr>
        <w:tc>
          <w:tcPr>
            <w:tcW w:w="5325" w:type="dxa"/>
            <w:shd w:val="clear" w:color="auto" w:fill="auto"/>
          </w:tcPr>
          <w:p w14:paraId="5B714F3D" w14:textId="77777777" w:rsidR="00E909EB" w:rsidRPr="00AB679C" w:rsidRDefault="00E909EB">
            <w:pPr>
              <w:pStyle w:val="Tekstpodstawowy"/>
            </w:pPr>
            <w:r w:rsidRPr="00AB679C">
              <w:rPr>
                <w:rFonts w:ascii="Tahoma" w:hAnsi="Tahoma"/>
                <w:b/>
                <w:bCs/>
                <w:sz w:val="18"/>
                <w:szCs w:val="18"/>
              </w:rPr>
              <w:lastRenderedPageBreak/>
              <w:t>DATA OPRACOWANIA I SPRAWDZENIA PROJEKTU:</w:t>
            </w:r>
          </w:p>
        </w:tc>
        <w:tc>
          <w:tcPr>
            <w:tcW w:w="3575" w:type="dxa"/>
            <w:shd w:val="clear" w:color="auto" w:fill="auto"/>
          </w:tcPr>
          <w:p w14:paraId="24F9BFB0" w14:textId="74145E05" w:rsidR="00E909EB" w:rsidRPr="00AB679C" w:rsidRDefault="00BE5DDB">
            <w:pPr>
              <w:pStyle w:val="Adam"/>
              <w:tabs>
                <w:tab w:val="left" w:pos="283"/>
              </w:tabs>
              <w:snapToGrid w:val="0"/>
              <w:spacing w:line="360" w:lineRule="auto"/>
            </w:pPr>
            <w:r w:rsidRPr="00AB679C">
              <w:rPr>
                <w:rFonts w:ascii="Tahoma" w:eastAsia="Arial" w:hAnsi="Tahoma" w:cs="Tahoma"/>
                <w:b w:val="0"/>
                <w:kern w:val="2"/>
                <w:sz w:val="18"/>
                <w:szCs w:val="18"/>
                <w:lang w:eastAsia="pl-PL"/>
              </w:rPr>
              <w:t>27</w:t>
            </w:r>
            <w:r w:rsidR="00E909EB" w:rsidRPr="00AB679C">
              <w:rPr>
                <w:rFonts w:ascii="Tahoma" w:eastAsia="Arial" w:hAnsi="Tahoma" w:cs="Tahoma"/>
                <w:b w:val="0"/>
                <w:kern w:val="2"/>
                <w:sz w:val="18"/>
                <w:szCs w:val="18"/>
                <w:lang w:eastAsia="pl-PL"/>
              </w:rPr>
              <w:t>.</w:t>
            </w:r>
            <w:r w:rsidR="00CA7923" w:rsidRPr="00AB679C">
              <w:rPr>
                <w:rFonts w:ascii="Tahoma" w:eastAsia="Arial" w:hAnsi="Tahoma" w:cs="Tahoma"/>
                <w:b w:val="0"/>
                <w:kern w:val="2"/>
                <w:sz w:val="18"/>
                <w:szCs w:val="18"/>
                <w:lang w:eastAsia="pl-PL"/>
              </w:rPr>
              <w:t>0</w:t>
            </w:r>
            <w:r w:rsidRPr="00AB679C">
              <w:rPr>
                <w:rFonts w:ascii="Tahoma" w:eastAsia="Arial" w:hAnsi="Tahoma" w:cs="Tahoma"/>
                <w:b w:val="0"/>
                <w:kern w:val="2"/>
                <w:sz w:val="18"/>
                <w:szCs w:val="18"/>
                <w:lang w:eastAsia="pl-PL"/>
              </w:rPr>
              <w:t>5</w:t>
            </w:r>
            <w:r w:rsidR="00E909EB" w:rsidRPr="00AB679C">
              <w:rPr>
                <w:rFonts w:ascii="Tahoma" w:eastAsia="Arial" w:hAnsi="Tahoma" w:cs="Tahoma"/>
                <w:b w:val="0"/>
                <w:kern w:val="2"/>
                <w:sz w:val="18"/>
                <w:szCs w:val="18"/>
                <w:lang w:eastAsia="pl-PL"/>
              </w:rPr>
              <w:t>.202</w:t>
            </w:r>
            <w:r w:rsidR="00CA7923" w:rsidRPr="00AB679C">
              <w:rPr>
                <w:rFonts w:ascii="Tahoma" w:eastAsia="Arial" w:hAnsi="Tahoma" w:cs="Tahoma"/>
                <w:b w:val="0"/>
                <w:kern w:val="2"/>
                <w:sz w:val="18"/>
                <w:szCs w:val="18"/>
                <w:lang w:eastAsia="pl-PL"/>
              </w:rPr>
              <w:t>5</w:t>
            </w:r>
            <w:r w:rsidR="00E909EB" w:rsidRPr="00AB679C">
              <w:rPr>
                <w:rFonts w:ascii="Tahoma" w:eastAsia="Arial" w:hAnsi="Tahoma" w:cs="Tahoma"/>
                <w:b w:val="0"/>
                <w:kern w:val="2"/>
                <w:sz w:val="18"/>
                <w:szCs w:val="18"/>
                <w:lang w:eastAsia="pl-PL"/>
              </w:rPr>
              <w:t xml:space="preserve"> r.</w:t>
            </w:r>
          </w:p>
        </w:tc>
      </w:tr>
    </w:tbl>
    <w:p w14:paraId="32769872" w14:textId="77777777" w:rsidR="00E909EB" w:rsidRPr="00AB679C" w:rsidRDefault="00E909EB"/>
    <w:p w14:paraId="0AC31859" w14:textId="77777777" w:rsidR="000467A5" w:rsidRPr="00AB679C" w:rsidRDefault="000467A5" w:rsidP="000467A5">
      <w:pPr>
        <w:keepNext/>
        <w:tabs>
          <w:tab w:val="left" w:pos="283"/>
        </w:tabs>
        <w:autoSpaceDN w:val="0"/>
        <w:textAlignment w:val="baseline"/>
        <w:rPr>
          <w:rFonts w:ascii="Calibri" w:eastAsia="Tahoma" w:hAnsi="Calibri"/>
          <w:sz w:val="20"/>
          <w:szCs w:val="20"/>
          <w:lang w:bidi="hi-IN"/>
        </w:rPr>
      </w:pPr>
      <w:r w:rsidRPr="00AB679C">
        <w:rPr>
          <w:rFonts w:ascii="Calibri" w:eastAsia="Tahoma" w:hAnsi="Calibri"/>
          <w:b/>
          <w:sz w:val="20"/>
          <w:szCs w:val="20"/>
          <w:lang w:bidi="hi-IN"/>
        </w:rPr>
        <w:t>Spis treści opisu technicznego</w:t>
      </w:r>
    </w:p>
    <w:p w14:paraId="7989B405" w14:textId="77777777" w:rsidR="000467A5" w:rsidRPr="00AB679C" w:rsidRDefault="000467A5" w:rsidP="000467A5">
      <w:pPr>
        <w:keepNext/>
        <w:tabs>
          <w:tab w:val="left" w:pos="283"/>
        </w:tabs>
        <w:autoSpaceDN w:val="0"/>
        <w:textAlignment w:val="baseline"/>
        <w:rPr>
          <w:rFonts w:ascii="Calibri" w:eastAsia="Tahoma" w:hAnsi="Calibri"/>
          <w:sz w:val="20"/>
          <w:szCs w:val="20"/>
          <w:lang w:bidi="hi-IN"/>
        </w:rPr>
      </w:pPr>
    </w:p>
    <w:p w14:paraId="345B01DE" w14:textId="584BC713" w:rsidR="005D2E4F" w:rsidRPr="00AB679C" w:rsidRDefault="000467A5">
      <w:pPr>
        <w:pStyle w:val="Spistreci1"/>
        <w:tabs>
          <w:tab w:val="left" w:pos="480"/>
          <w:tab w:val="right" w:pos="9345"/>
        </w:tabs>
        <w:rPr>
          <w:rFonts w:asciiTheme="minorHAnsi" w:eastAsiaTheme="minorEastAsia" w:hAnsiTheme="minorHAnsi" w:cstheme="minorBidi"/>
          <w:noProof/>
          <w:kern w:val="2"/>
          <w:sz w:val="24"/>
          <w:szCs w:val="24"/>
          <w:lang w:eastAsia="pl-PL" w:bidi="ar-SA"/>
          <w14:ligatures w14:val="standardContextual"/>
        </w:rPr>
      </w:pPr>
      <w:r w:rsidRPr="00AB679C">
        <w:fldChar w:fldCharType="begin"/>
      </w:r>
      <w:r w:rsidRPr="00AB679C">
        <w:instrText xml:space="preserve"> TOC \o "1-9" \u \t "Nagłówek 1;1;Nagłówek 2;2;Nagłówek 3;3;Nagłówek 4;4;Nagłówek 5;5;Nagłówek 6;6" \h </w:instrText>
      </w:r>
      <w:r w:rsidRPr="00AB679C">
        <w:fldChar w:fldCharType="separate"/>
      </w:r>
      <w:hyperlink w:anchor="_Toc200726775" w:history="1">
        <w:r w:rsidR="005D2E4F" w:rsidRPr="00AB679C">
          <w:rPr>
            <w:rStyle w:val="Hipercze"/>
            <w:b/>
            <w:noProof/>
            <w:color w:val="auto"/>
          </w:rPr>
          <w:t>1.</w:t>
        </w:r>
        <w:r w:rsidR="005D2E4F" w:rsidRPr="00AB679C">
          <w:rPr>
            <w:rFonts w:asciiTheme="minorHAnsi" w:eastAsiaTheme="minorEastAsia" w:hAnsiTheme="minorHAnsi" w:cstheme="minorBidi"/>
            <w:noProof/>
            <w:kern w:val="2"/>
            <w:sz w:val="24"/>
            <w:szCs w:val="24"/>
            <w:lang w:eastAsia="pl-PL" w:bidi="ar-SA"/>
            <w14:ligatures w14:val="standardContextual"/>
          </w:rPr>
          <w:tab/>
        </w:r>
        <w:r w:rsidR="005D2E4F" w:rsidRPr="00AB679C">
          <w:rPr>
            <w:rStyle w:val="Hipercze"/>
            <w:b/>
            <w:noProof/>
            <w:color w:val="auto"/>
          </w:rPr>
          <w:t>Przedmiot opracowania</w:t>
        </w:r>
        <w:r w:rsidR="005D2E4F" w:rsidRPr="00AB679C">
          <w:rPr>
            <w:noProof/>
          </w:rPr>
          <w:tab/>
        </w:r>
        <w:r w:rsidR="005D2E4F" w:rsidRPr="00AB679C">
          <w:rPr>
            <w:noProof/>
          </w:rPr>
          <w:fldChar w:fldCharType="begin"/>
        </w:r>
        <w:r w:rsidR="005D2E4F" w:rsidRPr="00AB679C">
          <w:rPr>
            <w:noProof/>
          </w:rPr>
          <w:instrText xml:space="preserve"> PAGEREF _Toc200726775 \h </w:instrText>
        </w:r>
        <w:r w:rsidR="005D2E4F" w:rsidRPr="00AB679C">
          <w:rPr>
            <w:noProof/>
          </w:rPr>
        </w:r>
        <w:r w:rsidR="005D2E4F" w:rsidRPr="00AB679C">
          <w:rPr>
            <w:noProof/>
          </w:rPr>
          <w:fldChar w:fldCharType="separate"/>
        </w:r>
        <w:r w:rsidR="0017799F">
          <w:rPr>
            <w:noProof/>
          </w:rPr>
          <w:t>6</w:t>
        </w:r>
        <w:r w:rsidR="005D2E4F" w:rsidRPr="00AB679C">
          <w:rPr>
            <w:noProof/>
          </w:rPr>
          <w:fldChar w:fldCharType="end"/>
        </w:r>
      </w:hyperlink>
    </w:p>
    <w:p w14:paraId="22636144" w14:textId="041EB4AB" w:rsidR="005D2E4F" w:rsidRPr="00AB679C" w:rsidRDefault="005D2E4F">
      <w:pPr>
        <w:pStyle w:val="Spistreci1"/>
        <w:tabs>
          <w:tab w:val="left" w:pos="48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76" w:history="1">
        <w:r w:rsidRPr="00AB679C">
          <w:rPr>
            <w:rStyle w:val="Hipercze"/>
            <w:b/>
            <w:noProof/>
            <w:color w:val="auto"/>
          </w:rPr>
          <w:t>2.</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Podstawa opracowania</w:t>
        </w:r>
        <w:r w:rsidRPr="00AB679C">
          <w:rPr>
            <w:noProof/>
          </w:rPr>
          <w:tab/>
        </w:r>
        <w:r w:rsidRPr="00AB679C">
          <w:rPr>
            <w:noProof/>
          </w:rPr>
          <w:fldChar w:fldCharType="begin"/>
        </w:r>
        <w:r w:rsidRPr="00AB679C">
          <w:rPr>
            <w:noProof/>
          </w:rPr>
          <w:instrText xml:space="preserve"> PAGEREF _Toc200726776 \h </w:instrText>
        </w:r>
        <w:r w:rsidRPr="00AB679C">
          <w:rPr>
            <w:noProof/>
          </w:rPr>
        </w:r>
        <w:r w:rsidRPr="00AB679C">
          <w:rPr>
            <w:noProof/>
          </w:rPr>
          <w:fldChar w:fldCharType="separate"/>
        </w:r>
        <w:r w:rsidR="0017799F">
          <w:rPr>
            <w:noProof/>
          </w:rPr>
          <w:t>6</w:t>
        </w:r>
        <w:r w:rsidRPr="00AB679C">
          <w:rPr>
            <w:noProof/>
          </w:rPr>
          <w:fldChar w:fldCharType="end"/>
        </w:r>
      </w:hyperlink>
    </w:p>
    <w:p w14:paraId="59972958" w14:textId="5DB43F7B" w:rsidR="005D2E4F" w:rsidRPr="00AB679C" w:rsidRDefault="005D2E4F">
      <w:pPr>
        <w:pStyle w:val="Spistreci2"/>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77" w:history="1">
        <w:r w:rsidRPr="00AB679C">
          <w:rPr>
            <w:rStyle w:val="Hipercze"/>
            <w:b/>
            <w:noProof/>
            <w:color w:val="auto"/>
          </w:rPr>
          <w:t>2.1</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Akty prawne:</w:t>
        </w:r>
        <w:r w:rsidRPr="00AB679C">
          <w:rPr>
            <w:noProof/>
          </w:rPr>
          <w:tab/>
        </w:r>
        <w:r w:rsidRPr="00AB679C">
          <w:rPr>
            <w:noProof/>
          </w:rPr>
          <w:fldChar w:fldCharType="begin"/>
        </w:r>
        <w:r w:rsidRPr="00AB679C">
          <w:rPr>
            <w:noProof/>
          </w:rPr>
          <w:instrText xml:space="preserve"> PAGEREF _Toc200726777 \h </w:instrText>
        </w:r>
        <w:r w:rsidRPr="00AB679C">
          <w:rPr>
            <w:noProof/>
          </w:rPr>
        </w:r>
        <w:r w:rsidRPr="00AB679C">
          <w:rPr>
            <w:noProof/>
          </w:rPr>
          <w:fldChar w:fldCharType="separate"/>
        </w:r>
        <w:r w:rsidR="0017799F">
          <w:rPr>
            <w:noProof/>
          </w:rPr>
          <w:t>6</w:t>
        </w:r>
        <w:r w:rsidRPr="00AB679C">
          <w:rPr>
            <w:noProof/>
          </w:rPr>
          <w:fldChar w:fldCharType="end"/>
        </w:r>
      </w:hyperlink>
    </w:p>
    <w:p w14:paraId="171A054A" w14:textId="44893390" w:rsidR="005D2E4F" w:rsidRPr="00AB679C" w:rsidRDefault="005D2E4F">
      <w:pPr>
        <w:pStyle w:val="Spistreci2"/>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78" w:history="1">
        <w:r w:rsidRPr="00AB679C">
          <w:rPr>
            <w:rStyle w:val="Hipercze"/>
            <w:b/>
            <w:noProof/>
            <w:color w:val="auto"/>
          </w:rPr>
          <w:t>2.2</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Normy:</w:t>
        </w:r>
        <w:r w:rsidRPr="00AB679C">
          <w:rPr>
            <w:noProof/>
          </w:rPr>
          <w:tab/>
        </w:r>
        <w:r w:rsidRPr="00AB679C">
          <w:rPr>
            <w:noProof/>
          </w:rPr>
          <w:fldChar w:fldCharType="begin"/>
        </w:r>
        <w:r w:rsidRPr="00AB679C">
          <w:rPr>
            <w:noProof/>
          </w:rPr>
          <w:instrText xml:space="preserve"> PAGEREF _Toc200726778 \h </w:instrText>
        </w:r>
        <w:r w:rsidRPr="00AB679C">
          <w:rPr>
            <w:noProof/>
          </w:rPr>
        </w:r>
        <w:r w:rsidRPr="00AB679C">
          <w:rPr>
            <w:noProof/>
          </w:rPr>
          <w:fldChar w:fldCharType="separate"/>
        </w:r>
        <w:r w:rsidR="0017799F">
          <w:rPr>
            <w:noProof/>
          </w:rPr>
          <w:t>6</w:t>
        </w:r>
        <w:r w:rsidRPr="00AB679C">
          <w:rPr>
            <w:noProof/>
          </w:rPr>
          <w:fldChar w:fldCharType="end"/>
        </w:r>
      </w:hyperlink>
    </w:p>
    <w:p w14:paraId="5C49A612" w14:textId="38296348" w:rsidR="005D2E4F" w:rsidRPr="00AB679C" w:rsidRDefault="005D2E4F">
      <w:pPr>
        <w:pStyle w:val="Spistreci1"/>
        <w:tabs>
          <w:tab w:val="left" w:pos="48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79" w:history="1">
        <w:r w:rsidRPr="00AB679C">
          <w:rPr>
            <w:rStyle w:val="Hipercze"/>
            <w:b/>
            <w:noProof/>
            <w:color w:val="auto"/>
          </w:rPr>
          <w:t>3.</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Zakres opracowania</w:t>
        </w:r>
        <w:r w:rsidRPr="00AB679C">
          <w:rPr>
            <w:noProof/>
          </w:rPr>
          <w:tab/>
        </w:r>
        <w:r w:rsidRPr="00AB679C">
          <w:rPr>
            <w:noProof/>
          </w:rPr>
          <w:fldChar w:fldCharType="begin"/>
        </w:r>
        <w:r w:rsidRPr="00AB679C">
          <w:rPr>
            <w:noProof/>
          </w:rPr>
          <w:instrText xml:space="preserve"> PAGEREF _Toc200726779 \h </w:instrText>
        </w:r>
        <w:r w:rsidRPr="00AB679C">
          <w:rPr>
            <w:noProof/>
          </w:rPr>
        </w:r>
        <w:r w:rsidRPr="00AB679C">
          <w:rPr>
            <w:noProof/>
          </w:rPr>
          <w:fldChar w:fldCharType="separate"/>
        </w:r>
        <w:r w:rsidR="0017799F">
          <w:rPr>
            <w:noProof/>
          </w:rPr>
          <w:t>8</w:t>
        </w:r>
        <w:r w:rsidRPr="00AB679C">
          <w:rPr>
            <w:noProof/>
          </w:rPr>
          <w:fldChar w:fldCharType="end"/>
        </w:r>
      </w:hyperlink>
    </w:p>
    <w:p w14:paraId="1074F79A" w14:textId="7A3D4709" w:rsidR="005D2E4F" w:rsidRPr="00AB679C" w:rsidRDefault="005D2E4F">
      <w:pPr>
        <w:pStyle w:val="Spistreci1"/>
        <w:tabs>
          <w:tab w:val="left" w:pos="48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80" w:history="1">
        <w:r w:rsidRPr="00AB679C">
          <w:rPr>
            <w:rStyle w:val="Hipercze"/>
            <w:b/>
            <w:noProof/>
            <w:color w:val="auto"/>
          </w:rPr>
          <w:t>4.</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Parametry elektroenergetyczne</w:t>
        </w:r>
        <w:r w:rsidRPr="00AB679C">
          <w:rPr>
            <w:noProof/>
          </w:rPr>
          <w:tab/>
        </w:r>
        <w:r w:rsidRPr="00AB679C">
          <w:rPr>
            <w:noProof/>
          </w:rPr>
          <w:fldChar w:fldCharType="begin"/>
        </w:r>
        <w:r w:rsidRPr="00AB679C">
          <w:rPr>
            <w:noProof/>
          </w:rPr>
          <w:instrText xml:space="preserve"> PAGEREF _Toc200726780 \h </w:instrText>
        </w:r>
        <w:r w:rsidRPr="00AB679C">
          <w:rPr>
            <w:noProof/>
          </w:rPr>
        </w:r>
        <w:r w:rsidRPr="00AB679C">
          <w:rPr>
            <w:noProof/>
          </w:rPr>
          <w:fldChar w:fldCharType="separate"/>
        </w:r>
        <w:r w:rsidR="0017799F">
          <w:rPr>
            <w:noProof/>
          </w:rPr>
          <w:t>8</w:t>
        </w:r>
        <w:r w:rsidRPr="00AB679C">
          <w:rPr>
            <w:noProof/>
          </w:rPr>
          <w:fldChar w:fldCharType="end"/>
        </w:r>
      </w:hyperlink>
    </w:p>
    <w:p w14:paraId="724B9A78" w14:textId="40F928F1" w:rsidR="005D2E4F" w:rsidRPr="00AB679C" w:rsidRDefault="005D2E4F">
      <w:pPr>
        <w:pStyle w:val="Spistreci1"/>
        <w:tabs>
          <w:tab w:val="left" w:pos="48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81" w:history="1">
        <w:r w:rsidRPr="00AB679C">
          <w:rPr>
            <w:rStyle w:val="Hipercze"/>
            <w:b/>
            <w:noProof/>
            <w:color w:val="auto"/>
          </w:rPr>
          <w:t>5.</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Stan istniejący, demontaże</w:t>
        </w:r>
        <w:r w:rsidRPr="00AB679C">
          <w:rPr>
            <w:noProof/>
          </w:rPr>
          <w:tab/>
        </w:r>
        <w:r w:rsidRPr="00AB679C">
          <w:rPr>
            <w:noProof/>
          </w:rPr>
          <w:fldChar w:fldCharType="begin"/>
        </w:r>
        <w:r w:rsidRPr="00AB679C">
          <w:rPr>
            <w:noProof/>
          </w:rPr>
          <w:instrText xml:space="preserve"> PAGEREF _Toc200726781 \h </w:instrText>
        </w:r>
        <w:r w:rsidRPr="00AB679C">
          <w:rPr>
            <w:noProof/>
          </w:rPr>
        </w:r>
        <w:r w:rsidRPr="00AB679C">
          <w:rPr>
            <w:noProof/>
          </w:rPr>
          <w:fldChar w:fldCharType="separate"/>
        </w:r>
        <w:r w:rsidR="0017799F">
          <w:rPr>
            <w:noProof/>
          </w:rPr>
          <w:t>8</w:t>
        </w:r>
        <w:r w:rsidRPr="00AB679C">
          <w:rPr>
            <w:noProof/>
          </w:rPr>
          <w:fldChar w:fldCharType="end"/>
        </w:r>
      </w:hyperlink>
    </w:p>
    <w:p w14:paraId="5971F164" w14:textId="108C7BEC" w:rsidR="005D2E4F" w:rsidRPr="00AB679C" w:rsidRDefault="005D2E4F">
      <w:pPr>
        <w:pStyle w:val="Spistreci1"/>
        <w:tabs>
          <w:tab w:val="left" w:pos="48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82" w:history="1">
        <w:r w:rsidRPr="00AB679C">
          <w:rPr>
            <w:rStyle w:val="Hipercze"/>
            <w:b/>
            <w:noProof/>
            <w:color w:val="auto"/>
          </w:rPr>
          <w:t>6.</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Zasilanie obiektu</w:t>
        </w:r>
        <w:r w:rsidRPr="00AB679C">
          <w:rPr>
            <w:noProof/>
          </w:rPr>
          <w:tab/>
        </w:r>
        <w:r w:rsidRPr="00AB679C">
          <w:rPr>
            <w:noProof/>
          </w:rPr>
          <w:fldChar w:fldCharType="begin"/>
        </w:r>
        <w:r w:rsidRPr="00AB679C">
          <w:rPr>
            <w:noProof/>
          </w:rPr>
          <w:instrText xml:space="preserve"> PAGEREF _Toc200726782 \h </w:instrText>
        </w:r>
        <w:r w:rsidRPr="00AB679C">
          <w:rPr>
            <w:noProof/>
          </w:rPr>
        </w:r>
        <w:r w:rsidRPr="00AB679C">
          <w:rPr>
            <w:noProof/>
          </w:rPr>
          <w:fldChar w:fldCharType="separate"/>
        </w:r>
        <w:r w:rsidR="0017799F">
          <w:rPr>
            <w:noProof/>
          </w:rPr>
          <w:t>9</w:t>
        </w:r>
        <w:r w:rsidRPr="00AB679C">
          <w:rPr>
            <w:noProof/>
          </w:rPr>
          <w:fldChar w:fldCharType="end"/>
        </w:r>
      </w:hyperlink>
    </w:p>
    <w:p w14:paraId="034676A7" w14:textId="1AECE99B" w:rsidR="005D2E4F" w:rsidRPr="00AB679C" w:rsidRDefault="005D2E4F">
      <w:pPr>
        <w:pStyle w:val="Spistreci2"/>
        <w:tabs>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83" w:history="1">
        <w:r w:rsidRPr="00AB679C">
          <w:rPr>
            <w:rStyle w:val="Hipercze"/>
            <w:b/>
            <w:noProof/>
            <w:color w:val="auto"/>
          </w:rPr>
          <w:t>6.1 Zasady układania kabli w ziemi</w:t>
        </w:r>
        <w:r w:rsidRPr="00AB679C">
          <w:rPr>
            <w:noProof/>
          </w:rPr>
          <w:tab/>
        </w:r>
        <w:r w:rsidRPr="00AB679C">
          <w:rPr>
            <w:noProof/>
          </w:rPr>
          <w:fldChar w:fldCharType="begin"/>
        </w:r>
        <w:r w:rsidRPr="00AB679C">
          <w:rPr>
            <w:noProof/>
          </w:rPr>
          <w:instrText xml:space="preserve"> PAGEREF _Toc200726783 \h </w:instrText>
        </w:r>
        <w:r w:rsidRPr="00AB679C">
          <w:rPr>
            <w:noProof/>
          </w:rPr>
        </w:r>
        <w:r w:rsidRPr="00AB679C">
          <w:rPr>
            <w:noProof/>
          </w:rPr>
          <w:fldChar w:fldCharType="separate"/>
        </w:r>
        <w:r w:rsidR="0017799F">
          <w:rPr>
            <w:noProof/>
          </w:rPr>
          <w:t>9</w:t>
        </w:r>
        <w:r w:rsidRPr="00AB679C">
          <w:rPr>
            <w:noProof/>
          </w:rPr>
          <w:fldChar w:fldCharType="end"/>
        </w:r>
      </w:hyperlink>
    </w:p>
    <w:p w14:paraId="414298AB" w14:textId="334ACE34" w:rsidR="005D2E4F" w:rsidRPr="00AB679C" w:rsidRDefault="005D2E4F">
      <w:pPr>
        <w:pStyle w:val="Spistreci1"/>
        <w:tabs>
          <w:tab w:val="left" w:pos="48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84" w:history="1">
        <w:r w:rsidRPr="00AB679C">
          <w:rPr>
            <w:rStyle w:val="Hipercze"/>
            <w:b/>
            <w:noProof/>
            <w:color w:val="auto"/>
          </w:rPr>
          <w:t>7.</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Rozdzielnia główna</w:t>
        </w:r>
        <w:r w:rsidRPr="00AB679C">
          <w:rPr>
            <w:noProof/>
          </w:rPr>
          <w:tab/>
        </w:r>
        <w:r w:rsidRPr="00AB679C">
          <w:rPr>
            <w:noProof/>
          </w:rPr>
          <w:fldChar w:fldCharType="begin"/>
        </w:r>
        <w:r w:rsidRPr="00AB679C">
          <w:rPr>
            <w:noProof/>
          </w:rPr>
          <w:instrText xml:space="preserve"> PAGEREF _Toc200726784 \h </w:instrText>
        </w:r>
        <w:r w:rsidRPr="00AB679C">
          <w:rPr>
            <w:noProof/>
          </w:rPr>
        </w:r>
        <w:r w:rsidRPr="00AB679C">
          <w:rPr>
            <w:noProof/>
          </w:rPr>
          <w:fldChar w:fldCharType="separate"/>
        </w:r>
        <w:r w:rsidR="0017799F">
          <w:rPr>
            <w:noProof/>
          </w:rPr>
          <w:t>10</w:t>
        </w:r>
        <w:r w:rsidRPr="00AB679C">
          <w:rPr>
            <w:noProof/>
          </w:rPr>
          <w:fldChar w:fldCharType="end"/>
        </w:r>
      </w:hyperlink>
    </w:p>
    <w:p w14:paraId="32E7B436" w14:textId="3405E747" w:rsidR="005D2E4F" w:rsidRPr="00AB679C" w:rsidRDefault="005D2E4F">
      <w:pPr>
        <w:pStyle w:val="Spistreci1"/>
        <w:tabs>
          <w:tab w:val="left" w:pos="48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85" w:history="1">
        <w:r w:rsidRPr="00AB679C">
          <w:rPr>
            <w:rStyle w:val="Hipercze"/>
            <w:b/>
            <w:noProof/>
            <w:color w:val="auto"/>
          </w:rPr>
          <w:t>8.</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Wyłącznik przeciwpożarowy PWP</w:t>
        </w:r>
        <w:r w:rsidRPr="00AB679C">
          <w:rPr>
            <w:noProof/>
          </w:rPr>
          <w:tab/>
        </w:r>
        <w:r w:rsidRPr="00AB679C">
          <w:rPr>
            <w:noProof/>
          </w:rPr>
          <w:fldChar w:fldCharType="begin"/>
        </w:r>
        <w:r w:rsidRPr="00AB679C">
          <w:rPr>
            <w:noProof/>
          </w:rPr>
          <w:instrText xml:space="preserve"> PAGEREF _Toc200726785 \h </w:instrText>
        </w:r>
        <w:r w:rsidRPr="00AB679C">
          <w:rPr>
            <w:noProof/>
          </w:rPr>
        </w:r>
        <w:r w:rsidRPr="00AB679C">
          <w:rPr>
            <w:noProof/>
          </w:rPr>
          <w:fldChar w:fldCharType="separate"/>
        </w:r>
        <w:r w:rsidR="0017799F">
          <w:rPr>
            <w:noProof/>
          </w:rPr>
          <w:t>11</w:t>
        </w:r>
        <w:r w:rsidRPr="00AB679C">
          <w:rPr>
            <w:noProof/>
          </w:rPr>
          <w:fldChar w:fldCharType="end"/>
        </w:r>
      </w:hyperlink>
    </w:p>
    <w:p w14:paraId="7DF94F29" w14:textId="7CB95CE6" w:rsidR="005D2E4F" w:rsidRPr="00AB679C" w:rsidRDefault="005D2E4F">
      <w:pPr>
        <w:pStyle w:val="Spistreci1"/>
        <w:tabs>
          <w:tab w:val="left" w:pos="48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86" w:history="1">
        <w:r w:rsidRPr="00AB679C">
          <w:rPr>
            <w:rStyle w:val="Hipercze"/>
            <w:b/>
            <w:noProof/>
            <w:color w:val="auto"/>
          </w:rPr>
          <w:t>9.</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Kompensacja mocy biernej</w:t>
        </w:r>
        <w:r w:rsidRPr="00AB679C">
          <w:rPr>
            <w:noProof/>
          </w:rPr>
          <w:tab/>
        </w:r>
        <w:r w:rsidRPr="00AB679C">
          <w:rPr>
            <w:noProof/>
          </w:rPr>
          <w:fldChar w:fldCharType="begin"/>
        </w:r>
        <w:r w:rsidRPr="00AB679C">
          <w:rPr>
            <w:noProof/>
          </w:rPr>
          <w:instrText xml:space="preserve"> PAGEREF _Toc200726786 \h </w:instrText>
        </w:r>
        <w:r w:rsidRPr="00AB679C">
          <w:rPr>
            <w:noProof/>
          </w:rPr>
        </w:r>
        <w:r w:rsidRPr="00AB679C">
          <w:rPr>
            <w:noProof/>
          </w:rPr>
          <w:fldChar w:fldCharType="separate"/>
        </w:r>
        <w:r w:rsidR="0017799F">
          <w:rPr>
            <w:noProof/>
          </w:rPr>
          <w:t>12</w:t>
        </w:r>
        <w:r w:rsidRPr="00AB679C">
          <w:rPr>
            <w:noProof/>
          </w:rPr>
          <w:fldChar w:fldCharType="end"/>
        </w:r>
      </w:hyperlink>
    </w:p>
    <w:p w14:paraId="605EC60A" w14:textId="716A9C84"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87" w:history="1">
        <w:r w:rsidRPr="00AB679C">
          <w:rPr>
            <w:rStyle w:val="Hipercze"/>
            <w:b/>
            <w:noProof/>
            <w:color w:val="auto"/>
          </w:rPr>
          <w:t>10.</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Trasa kabli odbiorczych WLZ</w:t>
        </w:r>
        <w:r w:rsidRPr="00AB679C">
          <w:rPr>
            <w:noProof/>
          </w:rPr>
          <w:tab/>
        </w:r>
        <w:r w:rsidRPr="00AB679C">
          <w:rPr>
            <w:noProof/>
          </w:rPr>
          <w:fldChar w:fldCharType="begin"/>
        </w:r>
        <w:r w:rsidRPr="00AB679C">
          <w:rPr>
            <w:noProof/>
          </w:rPr>
          <w:instrText xml:space="preserve"> PAGEREF _Toc200726787 \h </w:instrText>
        </w:r>
        <w:r w:rsidRPr="00AB679C">
          <w:rPr>
            <w:noProof/>
          </w:rPr>
        </w:r>
        <w:r w:rsidRPr="00AB679C">
          <w:rPr>
            <w:noProof/>
          </w:rPr>
          <w:fldChar w:fldCharType="separate"/>
        </w:r>
        <w:r w:rsidR="0017799F">
          <w:rPr>
            <w:noProof/>
          </w:rPr>
          <w:t>13</w:t>
        </w:r>
        <w:r w:rsidRPr="00AB679C">
          <w:rPr>
            <w:noProof/>
          </w:rPr>
          <w:fldChar w:fldCharType="end"/>
        </w:r>
      </w:hyperlink>
    </w:p>
    <w:p w14:paraId="2EE04813" w14:textId="75366632"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88" w:history="1">
        <w:r w:rsidRPr="00AB679C">
          <w:rPr>
            <w:rStyle w:val="Hipercze"/>
            <w:b/>
            <w:noProof/>
            <w:color w:val="auto"/>
          </w:rPr>
          <w:t>11.</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Zasilanie urządzeń pożarowych</w:t>
        </w:r>
        <w:r w:rsidRPr="00AB679C">
          <w:rPr>
            <w:noProof/>
          </w:rPr>
          <w:tab/>
        </w:r>
        <w:r w:rsidRPr="00AB679C">
          <w:rPr>
            <w:noProof/>
          </w:rPr>
          <w:fldChar w:fldCharType="begin"/>
        </w:r>
        <w:r w:rsidRPr="00AB679C">
          <w:rPr>
            <w:noProof/>
          </w:rPr>
          <w:instrText xml:space="preserve"> PAGEREF _Toc200726788 \h </w:instrText>
        </w:r>
        <w:r w:rsidRPr="00AB679C">
          <w:rPr>
            <w:noProof/>
          </w:rPr>
        </w:r>
        <w:r w:rsidRPr="00AB679C">
          <w:rPr>
            <w:noProof/>
          </w:rPr>
          <w:fldChar w:fldCharType="separate"/>
        </w:r>
        <w:r w:rsidR="0017799F">
          <w:rPr>
            <w:noProof/>
          </w:rPr>
          <w:t>14</w:t>
        </w:r>
        <w:r w:rsidRPr="00AB679C">
          <w:rPr>
            <w:noProof/>
          </w:rPr>
          <w:fldChar w:fldCharType="end"/>
        </w:r>
      </w:hyperlink>
    </w:p>
    <w:p w14:paraId="6D39BD98" w14:textId="452B3C01"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89" w:history="1">
        <w:r w:rsidRPr="00AB679C">
          <w:rPr>
            <w:rStyle w:val="Hipercze"/>
            <w:b/>
            <w:noProof/>
            <w:color w:val="auto"/>
          </w:rPr>
          <w:t>12.</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Rozdzielnice odbiorcze</w:t>
        </w:r>
        <w:r w:rsidRPr="00AB679C">
          <w:rPr>
            <w:noProof/>
          </w:rPr>
          <w:tab/>
        </w:r>
        <w:r w:rsidRPr="00AB679C">
          <w:rPr>
            <w:noProof/>
          </w:rPr>
          <w:fldChar w:fldCharType="begin"/>
        </w:r>
        <w:r w:rsidRPr="00AB679C">
          <w:rPr>
            <w:noProof/>
          </w:rPr>
          <w:instrText xml:space="preserve"> PAGEREF _Toc200726789 \h </w:instrText>
        </w:r>
        <w:r w:rsidRPr="00AB679C">
          <w:rPr>
            <w:noProof/>
          </w:rPr>
        </w:r>
        <w:r w:rsidRPr="00AB679C">
          <w:rPr>
            <w:noProof/>
          </w:rPr>
          <w:fldChar w:fldCharType="separate"/>
        </w:r>
        <w:r w:rsidR="0017799F">
          <w:rPr>
            <w:noProof/>
          </w:rPr>
          <w:t>14</w:t>
        </w:r>
        <w:r w:rsidRPr="00AB679C">
          <w:rPr>
            <w:noProof/>
          </w:rPr>
          <w:fldChar w:fldCharType="end"/>
        </w:r>
      </w:hyperlink>
    </w:p>
    <w:p w14:paraId="5B2B4F00" w14:textId="5B7BD384"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90" w:history="1">
        <w:r w:rsidRPr="00AB679C">
          <w:rPr>
            <w:rStyle w:val="Hipercze"/>
            <w:b/>
            <w:noProof/>
            <w:color w:val="auto"/>
          </w:rPr>
          <w:t>12.1</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 xml:space="preserve"> Rozdzielnice piętrowe bud. A</w:t>
        </w:r>
        <w:r w:rsidRPr="00AB679C">
          <w:rPr>
            <w:noProof/>
          </w:rPr>
          <w:tab/>
        </w:r>
        <w:r w:rsidRPr="00AB679C">
          <w:rPr>
            <w:noProof/>
          </w:rPr>
          <w:fldChar w:fldCharType="begin"/>
        </w:r>
        <w:r w:rsidRPr="00AB679C">
          <w:rPr>
            <w:noProof/>
          </w:rPr>
          <w:instrText xml:space="preserve"> PAGEREF _Toc200726790 \h </w:instrText>
        </w:r>
        <w:r w:rsidRPr="00AB679C">
          <w:rPr>
            <w:noProof/>
          </w:rPr>
        </w:r>
        <w:r w:rsidRPr="00AB679C">
          <w:rPr>
            <w:noProof/>
          </w:rPr>
          <w:fldChar w:fldCharType="separate"/>
        </w:r>
        <w:r w:rsidR="0017799F">
          <w:rPr>
            <w:noProof/>
          </w:rPr>
          <w:t>14</w:t>
        </w:r>
        <w:r w:rsidRPr="00AB679C">
          <w:rPr>
            <w:noProof/>
          </w:rPr>
          <w:fldChar w:fldCharType="end"/>
        </w:r>
      </w:hyperlink>
    </w:p>
    <w:p w14:paraId="2782AAAA" w14:textId="7E831085"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91" w:history="1">
        <w:r w:rsidRPr="00AB679C">
          <w:rPr>
            <w:rStyle w:val="Hipercze"/>
            <w:b/>
            <w:noProof/>
            <w:color w:val="auto"/>
          </w:rPr>
          <w:t>12.2</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 xml:space="preserve"> Rozdzielnica RBD</w:t>
        </w:r>
        <w:r w:rsidRPr="00AB679C">
          <w:rPr>
            <w:noProof/>
          </w:rPr>
          <w:tab/>
        </w:r>
        <w:r w:rsidRPr="00AB679C">
          <w:rPr>
            <w:noProof/>
          </w:rPr>
          <w:fldChar w:fldCharType="begin"/>
        </w:r>
        <w:r w:rsidRPr="00AB679C">
          <w:rPr>
            <w:noProof/>
          </w:rPr>
          <w:instrText xml:space="preserve"> PAGEREF _Toc200726791 \h </w:instrText>
        </w:r>
        <w:r w:rsidRPr="00AB679C">
          <w:rPr>
            <w:noProof/>
          </w:rPr>
        </w:r>
        <w:r w:rsidRPr="00AB679C">
          <w:rPr>
            <w:noProof/>
          </w:rPr>
          <w:fldChar w:fldCharType="separate"/>
        </w:r>
        <w:r w:rsidR="0017799F">
          <w:rPr>
            <w:noProof/>
          </w:rPr>
          <w:t>15</w:t>
        </w:r>
        <w:r w:rsidRPr="00AB679C">
          <w:rPr>
            <w:noProof/>
          </w:rPr>
          <w:fldChar w:fldCharType="end"/>
        </w:r>
      </w:hyperlink>
    </w:p>
    <w:p w14:paraId="5AD9F24E" w14:textId="617062A5"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92" w:history="1">
        <w:r w:rsidRPr="00AB679C">
          <w:rPr>
            <w:rStyle w:val="Hipercze"/>
            <w:b/>
            <w:noProof/>
            <w:color w:val="auto"/>
          </w:rPr>
          <w:t>12.3</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 xml:space="preserve"> Rozdzielnice wentylacji</w:t>
        </w:r>
        <w:r w:rsidRPr="00AB679C">
          <w:rPr>
            <w:noProof/>
          </w:rPr>
          <w:tab/>
        </w:r>
        <w:r w:rsidRPr="00AB679C">
          <w:rPr>
            <w:noProof/>
          </w:rPr>
          <w:fldChar w:fldCharType="begin"/>
        </w:r>
        <w:r w:rsidRPr="00AB679C">
          <w:rPr>
            <w:noProof/>
          </w:rPr>
          <w:instrText xml:space="preserve"> PAGEREF _Toc200726792 \h </w:instrText>
        </w:r>
        <w:r w:rsidRPr="00AB679C">
          <w:rPr>
            <w:noProof/>
          </w:rPr>
        </w:r>
        <w:r w:rsidRPr="00AB679C">
          <w:rPr>
            <w:noProof/>
          </w:rPr>
          <w:fldChar w:fldCharType="separate"/>
        </w:r>
        <w:r w:rsidR="0017799F">
          <w:rPr>
            <w:noProof/>
          </w:rPr>
          <w:t>15</w:t>
        </w:r>
        <w:r w:rsidRPr="00AB679C">
          <w:rPr>
            <w:noProof/>
          </w:rPr>
          <w:fldChar w:fldCharType="end"/>
        </w:r>
      </w:hyperlink>
    </w:p>
    <w:p w14:paraId="76317D2A" w14:textId="25D22575"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93" w:history="1">
        <w:r w:rsidRPr="00AB679C">
          <w:rPr>
            <w:rStyle w:val="Hipercze"/>
            <w:b/>
            <w:noProof/>
            <w:color w:val="auto"/>
          </w:rPr>
          <w:t>13.</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Wymagania reakcji na ogień przewodów</w:t>
        </w:r>
        <w:r w:rsidRPr="00AB679C">
          <w:rPr>
            <w:noProof/>
          </w:rPr>
          <w:tab/>
        </w:r>
        <w:r w:rsidRPr="00AB679C">
          <w:rPr>
            <w:noProof/>
          </w:rPr>
          <w:fldChar w:fldCharType="begin"/>
        </w:r>
        <w:r w:rsidRPr="00AB679C">
          <w:rPr>
            <w:noProof/>
          </w:rPr>
          <w:instrText xml:space="preserve"> PAGEREF _Toc200726793 \h </w:instrText>
        </w:r>
        <w:r w:rsidRPr="00AB679C">
          <w:rPr>
            <w:noProof/>
          </w:rPr>
        </w:r>
        <w:r w:rsidRPr="00AB679C">
          <w:rPr>
            <w:noProof/>
          </w:rPr>
          <w:fldChar w:fldCharType="separate"/>
        </w:r>
        <w:r w:rsidR="0017799F">
          <w:rPr>
            <w:noProof/>
          </w:rPr>
          <w:t>16</w:t>
        </w:r>
        <w:r w:rsidRPr="00AB679C">
          <w:rPr>
            <w:noProof/>
          </w:rPr>
          <w:fldChar w:fldCharType="end"/>
        </w:r>
      </w:hyperlink>
    </w:p>
    <w:p w14:paraId="639BA480" w14:textId="653FBF58"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94" w:history="1">
        <w:r w:rsidRPr="00AB679C">
          <w:rPr>
            <w:rStyle w:val="Hipercze"/>
            <w:b/>
            <w:noProof/>
            <w:color w:val="auto"/>
          </w:rPr>
          <w:t>14.</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Instalacja oświetlenia podstawowego</w:t>
        </w:r>
        <w:r w:rsidRPr="00AB679C">
          <w:rPr>
            <w:noProof/>
          </w:rPr>
          <w:tab/>
        </w:r>
        <w:r w:rsidRPr="00AB679C">
          <w:rPr>
            <w:noProof/>
          </w:rPr>
          <w:fldChar w:fldCharType="begin"/>
        </w:r>
        <w:r w:rsidRPr="00AB679C">
          <w:rPr>
            <w:noProof/>
          </w:rPr>
          <w:instrText xml:space="preserve"> PAGEREF _Toc200726794 \h </w:instrText>
        </w:r>
        <w:r w:rsidRPr="00AB679C">
          <w:rPr>
            <w:noProof/>
          </w:rPr>
        </w:r>
        <w:r w:rsidRPr="00AB679C">
          <w:rPr>
            <w:noProof/>
          </w:rPr>
          <w:fldChar w:fldCharType="separate"/>
        </w:r>
        <w:r w:rsidR="0017799F">
          <w:rPr>
            <w:noProof/>
          </w:rPr>
          <w:t>17</w:t>
        </w:r>
        <w:r w:rsidRPr="00AB679C">
          <w:rPr>
            <w:noProof/>
          </w:rPr>
          <w:fldChar w:fldCharType="end"/>
        </w:r>
      </w:hyperlink>
    </w:p>
    <w:p w14:paraId="6502A03C" w14:textId="637C968C"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95" w:history="1">
        <w:r w:rsidRPr="00AB679C">
          <w:rPr>
            <w:rStyle w:val="Hipercze"/>
            <w:b/>
            <w:noProof/>
            <w:color w:val="auto"/>
          </w:rPr>
          <w:t>14.1.</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Instalacja oświetlenia podstawowego wewnętrznego</w:t>
        </w:r>
        <w:r w:rsidRPr="00AB679C">
          <w:rPr>
            <w:noProof/>
          </w:rPr>
          <w:tab/>
        </w:r>
        <w:r w:rsidRPr="00AB679C">
          <w:rPr>
            <w:noProof/>
          </w:rPr>
          <w:fldChar w:fldCharType="begin"/>
        </w:r>
        <w:r w:rsidRPr="00AB679C">
          <w:rPr>
            <w:noProof/>
          </w:rPr>
          <w:instrText xml:space="preserve"> PAGEREF _Toc200726795 \h </w:instrText>
        </w:r>
        <w:r w:rsidRPr="00AB679C">
          <w:rPr>
            <w:noProof/>
          </w:rPr>
        </w:r>
        <w:r w:rsidRPr="00AB679C">
          <w:rPr>
            <w:noProof/>
          </w:rPr>
          <w:fldChar w:fldCharType="separate"/>
        </w:r>
        <w:r w:rsidR="0017799F">
          <w:rPr>
            <w:noProof/>
          </w:rPr>
          <w:t>17</w:t>
        </w:r>
        <w:r w:rsidRPr="00AB679C">
          <w:rPr>
            <w:noProof/>
          </w:rPr>
          <w:fldChar w:fldCharType="end"/>
        </w:r>
      </w:hyperlink>
    </w:p>
    <w:p w14:paraId="30CA008E" w14:textId="0022B00E"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96" w:history="1">
        <w:r w:rsidRPr="00AB679C">
          <w:rPr>
            <w:rStyle w:val="Hipercze"/>
            <w:b/>
            <w:noProof/>
            <w:color w:val="auto"/>
          </w:rPr>
          <w:t>14.2.</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Instalacja oświetlenia zewnętrznego</w:t>
        </w:r>
        <w:r w:rsidRPr="00AB679C">
          <w:rPr>
            <w:noProof/>
          </w:rPr>
          <w:tab/>
        </w:r>
        <w:r w:rsidRPr="00AB679C">
          <w:rPr>
            <w:noProof/>
          </w:rPr>
          <w:fldChar w:fldCharType="begin"/>
        </w:r>
        <w:r w:rsidRPr="00AB679C">
          <w:rPr>
            <w:noProof/>
          </w:rPr>
          <w:instrText xml:space="preserve"> PAGEREF _Toc200726796 \h </w:instrText>
        </w:r>
        <w:r w:rsidRPr="00AB679C">
          <w:rPr>
            <w:noProof/>
          </w:rPr>
        </w:r>
        <w:r w:rsidRPr="00AB679C">
          <w:rPr>
            <w:noProof/>
          </w:rPr>
          <w:fldChar w:fldCharType="separate"/>
        </w:r>
        <w:r w:rsidR="0017799F">
          <w:rPr>
            <w:noProof/>
          </w:rPr>
          <w:t>17</w:t>
        </w:r>
        <w:r w:rsidRPr="00AB679C">
          <w:rPr>
            <w:noProof/>
          </w:rPr>
          <w:fldChar w:fldCharType="end"/>
        </w:r>
      </w:hyperlink>
    </w:p>
    <w:p w14:paraId="50840A7F" w14:textId="2641F128"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97" w:history="1">
        <w:r w:rsidRPr="00AB679C">
          <w:rPr>
            <w:rStyle w:val="Hipercze"/>
            <w:b/>
            <w:noProof/>
            <w:color w:val="auto"/>
          </w:rPr>
          <w:t>14.3.</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Instalacja oświetlenia elewacyjnego</w:t>
        </w:r>
        <w:r w:rsidRPr="00AB679C">
          <w:rPr>
            <w:noProof/>
          </w:rPr>
          <w:tab/>
        </w:r>
        <w:r w:rsidRPr="00AB679C">
          <w:rPr>
            <w:noProof/>
          </w:rPr>
          <w:fldChar w:fldCharType="begin"/>
        </w:r>
        <w:r w:rsidRPr="00AB679C">
          <w:rPr>
            <w:noProof/>
          </w:rPr>
          <w:instrText xml:space="preserve"> PAGEREF _Toc200726797 \h </w:instrText>
        </w:r>
        <w:r w:rsidRPr="00AB679C">
          <w:rPr>
            <w:noProof/>
          </w:rPr>
        </w:r>
        <w:r w:rsidRPr="00AB679C">
          <w:rPr>
            <w:noProof/>
          </w:rPr>
          <w:fldChar w:fldCharType="separate"/>
        </w:r>
        <w:r w:rsidR="0017799F">
          <w:rPr>
            <w:noProof/>
          </w:rPr>
          <w:t>18</w:t>
        </w:r>
        <w:r w:rsidRPr="00AB679C">
          <w:rPr>
            <w:noProof/>
          </w:rPr>
          <w:fldChar w:fldCharType="end"/>
        </w:r>
      </w:hyperlink>
    </w:p>
    <w:p w14:paraId="74938BD7" w14:textId="4069D0B7"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98" w:history="1">
        <w:r w:rsidRPr="00AB679C">
          <w:rPr>
            <w:rStyle w:val="Hipercze"/>
            <w:b/>
            <w:noProof/>
            <w:color w:val="auto"/>
          </w:rPr>
          <w:t>14.4.</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Sterowanie oświetleniem DALI</w:t>
        </w:r>
        <w:r w:rsidRPr="00AB679C">
          <w:rPr>
            <w:noProof/>
          </w:rPr>
          <w:tab/>
        </w:r>
        <w:r w:rsidRPr="00AB679C">
          <w:rPr>
            <w:noProof/>
          </w:rPr>
          <w:fldChar w:fldCharType="begin"/>
        </w:r>
        <w:r w:rsidRPr="00AB679C">
          <w:rPr>
            <w:noProof/>
          </w:rPr>
          <w:instrText xml:space="preserve"> PAGEREF _Toc200726798 \h </w:instrText>
        </w:r>
        <w:r w:rsidRPr="00AB679C">
          <w:rPr>
            <w:noProof/>
          </w:rPr>
        </w:r>
        <w:r w:rsidRPr="00AB679C">
          <w:rPr>
            <w:noProof/>
          </w:rPr>
          <w:fldChar w:fldCharType="separate"/>
        </w:r>
        <w:r w:rsidR="0017799F">
          <w:rPr>
            <w:noProof/>
          </w:rPr>
          <w:t>18</w:t>
        </w:r>
        <w:r w:rsidRPr="00AB679C">
          <w:rPr>
            <w:noProof/>
          </w:rPr>
          <w:fldChar w:fldCharType="end"/>
        </w:r>
      </w:hyperlink>
    </w:p>
    <w:p w14:paraId="5B68B1E9" w14:textId="558370CC"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799" w:history="1">
        <w:r w:rsidRPr="00AB679C">
          <w:rPr>
            <w:rStyle w:val="Hipercze"/>
            <w:b/>
            <w:noProof/>
            <w:color w:val="auto"/>
          </w:rPr>
          <w:t>14.5.</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Sterowanie oświetleniem BMS</w:t>
        </w:r>
        <w:r w:rsidRPr="00AB679C">
          <w:rPr>
            <w:noProof/>
          </w:rPr>
          <w:tab/>
        </w:r>
        <w:r w:rsidRPr="00AB679C">
          <w:rPr>
            <w:noProof/>
          </w:rPr>
          <w:fldChar w:fldCharType="begin"/>
        </w:r>
        <w:r w:rsidRPr="00AB679C">
          <w:rPr>
            <w:noProof/>
          </w:rPr>
          <w:instrText xml:space="preserve"> PAGEREF _Toc200726799 \h </w:instrText>
        </w:r>
        <w:r w:rsidRPr="00AB679C">
          <w:rPr>
            <w:noProof/>
          </w:rPr>
        </w:r>
        <w:r w:rsidRPr="00AB679C">
          <w:rPr>
            <w:noProof/>
          </w:rPr>
          <w:fldChar w:fldCharType="separate"/>
        </w:r>
        <w:r w:rsidR="0017799F">
          <w:rPr>
            <w:noProof/>
          </w:rPr>
          <w:t>18</w:t>
        </w:r>
        <w:r w:rsidRPr="00AB679C">
          <w:rPr>
            <w:noProof/>
          </w:rPr>
          <w:fldChar w:fldCharType="end"/>
        </w:r>
      </w:hyperlink>
    </w:p>
    <w:p w14:paraId="5A7E2CC2" w14:textId="288878CA"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00" w:history="1">
        <w:r w:rsidRPr="00AB679C">
          <w:rPr>
            <w:rStyle w:val="Hipercze"/>
            <w:b/>
            <w:noProof/>
            <w:color w:val="auto"/>
          </w:rPr>
          <w:t>15.</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Awaryjne oświetlenie ewakuacyjne</w:t>
        </w:r>
        <w:r w:rsidRPr="00AB679C">
          <w:rPr>
            <w:noProof/>
          </w:rPr>
          <w:tab/>
        </w:r>
        <w:r w:rsidRPr="00AB679C">
          <w:rPr>
            <w:noProof/>
          </w:rPr>
          <w:fldChar w:fldCharType="begin"/>
        </w:r>
        <w:r w:rsidRPr="00AB679C">
          <w:rPr>
            <w:noProof/>
          </w:rPr>
          <w:instrText xml:space="preserve"> PAGEREF _Toc200726800 \h </w:instrText>
        </w:r>
        <w:r w:rsidRPr="00AB679C">
          <w:rPr>
            <w:noProof/>
          </w:rPr>
        </w:r>
        <w:r w:rsidRPr="00AB679C">
          <w:rPr>
            <w:noProof/>
          </w:rPr>
          <w:fldChar w:fldCharType="separate"/>
        </w:r>
        <w:r w:rsidR="0017799F">
          <w:rPr>
            <w:noProof/>
          </w:rPr>
          <w:t>19</w:t>
        </w:r>
        <w:r w:rsidRPr="00AB679C">
          <w:rPr>
            <w:noProof/>
          </w:rPr>
          <w:fldChar w:fldCharType="end"/>
        </w:r>
      </w:hyperlink>
    </w:p>
    <w:p w14:paraId="3587E4A5" w14:textId="791E19A6"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01" w:history="1">
        <w:r w:rsidRPr="00AB679C">
          <w:rPr>
            <w:rStyle w:val="Hipercze"/>
            <w:b/>
            <w:noProof/>
            <w:color w:val="auto"/>
          </w:rPr>
          <w:t>15.1.</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Centralna Bateria</w:t>
        </w:r>
        <w:r w:rsidRPr="00AB679C">
          <w:rPr>
            <w:noProof/>
          </w:rPr>
          <w:tab/>
        </w:r>
        <w:r w:rsidRPr="00AB679C">
          <w:rPr>
            <w:noProof/>
          </w:rPr>
          <w:fldChar w:fldCharType="begin"/>
        </w:r>
        <w:r w:rsidRPr="00AB679C">
          <w:rPr>
            <w:noProof/>
          </w:rPr>
          <w:instrText xml:space="preserve"> PAGEREF _Toc200726801 \h </w:instrText>
        </w:r>
        <w:r w:rsidRPr="00AB679C">
          <w:rPr>
            <w:noProof/>
          </w:rPr>
        </w:r>
        <w:r w:rsidRPr="00AB679C">
          <w:rPr>
            <w:noProof/>
          </w:rPr>
          <w:fldChar w:fldCharType="separate"/>
        </w:r>
        <w:r w:rsidR="0017799F">
          <w:rPr>
            <w:noProof/>
          </w:rPr>
          <w:t>19</w:t>
        </w:r>
        <w:r w:rsidRPr="00AB679C">
          <w:rPr>
            <w:noProof/>
          </w:rPr>
          <w:fldChar w:fldCharType="end"/>
        </w:r>
      </w:hyperlink>
    </w:p>
    <w:p w14:paraId="395B636F" w14:textId="0C1751FC"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02" w:history="1">
        <w:r w:rsidRPr="00AB679C">
          <w:rPr>
            <w:rStyle w:val="Hipercze"/>
            <w:b/>
            <w:noProof/>
            <w:color w:val="auto"/>
          </w:rPr>
          <w:t>16.</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Instalacja gniazd i zasilania technologii</w:t>
        </w:r>
        <w:r w:rsidRPr="00AB679C">
          <w:rPr>
            <w:noProof/>
          </w:rPr>
          <w:tab/>
        </w:r>
        <w:r w:rsidRPr="00AB679C">
          <w:rPr>
            <w:noProof/>
          </w:rPr>
          <w:fldChar w:fldCharType="begin"/>
        </w:r>
        <w:r w:rsidRPr="00AB679C">
          <w:rPr>
            <w:noProof/>
          </w:rPr>
          <w:instrText xml:space="preserve"> PAGEREF _Toc200726802 \h </w:instrText>
        </w:r>
        <w:r w:rsidRPr="00AB679C">
          <w:rPr>
            <w:noProof/>
          </w:rPr>
        </w:r>
        <w:r w:rsidRPr="00AB679C">
          <w:rPr>
            <w:noProof/>
          </w:rPr>
          <w:fldChar w:fldCharType="separate"/>
        </w:r>
        <w:r w:rsidR="0017799F">
          <w:rPr>
            <w:noProof/>
          </w:rPr>
          <w:t>22</w:t>
        </w:r>
        <w:r w:rsidRPr="00AB679C">
          <w:rPr>
            <w:noProof/>
          </w:rPr>
          <w:fldChar w:fldCharType="end"/>
        </w:r>
      </w:hyperlink>
    </w:p>
    <w:p w14:paraId="02027CD5" w14:textId="1DEC2E92"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03" w:history="1">
        <w:r w:rsidRPr="00AB679C">
          <w:rPr>
            <w:rStyle w:val="Hipercze"/>
            <w:b/>
            <w:noProof/>
            <w:color w:val="auto"/>
          </w:rPr>
          <w:t>16.1.</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Gniazda wtykowe</w:t>
        </w:r>
        <w:r w:rsidRPr="00AB679C">
          <w:rPr>
            <w:noProof/>
          </w:rPr>
          <w:tab/>
        </w:r>
        <w:r w:rsidRPr="00AB679C">
          <w:rPr>
            <w:noProof/>
          </w:rPr>
          <w:fldChar w:fldCharType="begin"/>
        </w:r>
        <w:r w:rsidRPr="00AB679C">
          <w:rPr>
            <w:noProof/>
          </w:rPr>
          <w:instrText xml:space="preserve"> PAGEREF _Toc200726803 \h </w:instrText>
        </w:r>
        <w:r w:rsidRPr="00AB679C">
          <w:rPr>
            <w:noProof/>
          </w:rPr>
        </w:r>
        <w:r w:rsidRPr="00AB679C">
          <w:rPr>
            <w:noProof/>
          </w:rPr>
          <w:fldChar w:fldCharType="separate"/>
        </w:r>
        <w:r w:rsidR="0017799F">
          <w:rPr>
            <w:noProof/>
          </w:rPr>
          <w:t>22</w:t>
        </w:r>
        <w:r w:rsidRPr="00AB679C">
          <w:rPr>
            <w:noProof/>
          </w:rPr>
          <w:fldChar w:fldCharType="end"/>
        </w:r>
      </w:hyperlink>
    </w:p>
    <w:p w14:paraId="347BB33F" w14:textId="4878AB54"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04" w:history="1">
        <w:r w:rsidRPr="00AB679C">
          <w:rPr>
            <w:rStyle w:val="Hipercze"/>
            <w:b/>
            <w:noProof/>
            <w:color w:val="auto"/>
          </w:rPr>
          <w:t>16.2.</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Zasilanie rolet okiennych</w:t>
        </w:r>
        <w:r w:rsidRPr="00AB679C">
          <w:rPr>
            <w:noProof/>
          </w:rPr>
          <w:tab/>
        </w:r>
        <w:r w:rsidRPr="00AB679C">
          <w:rPr>
            <w:noProof/>
          </w:rPr>
          <w:fldChar w:fldCharType="begin"/>
        </w:r>
        <w:r w:rsidRPr="00AB679C">
          <w:rPr>
            <w:noProof/>
          </w:rPr>
          <w:instrText xml:space="preserve"> PAGEREF _Toc200726804 \h </w:instrText>
        </w:r>
        <w:r w:rsidRPr="00AB679C">
          <w:rPr>
            <w:noProof/>
          </w:rPr>
        </w:r>
        <w:r w:rsidRPr="00AB679C">
          <w:rPr>
            <w:noProof/>
          </w:rPr>
          <w:fldChar w:fldCharType="separate"/>
        </w:r>
        <w:r w:rsidR="0017799F">
          <w:rPr>
            <w:noProof/>
          </w:rPr>
          <w:t>22</w:t>
        </w:r>
        <w:r w:rsidRPr="00AB679C">
          <w:rPr>
            <w:noProof/>
          </w:rPr>
          <w:fldChar w:fldCharType="end"/>
        </w:r>
      </w:hyperlink>
    </w:p>
    <w:p w14:paraId="089856C1" w14:textId="4E9049BA"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05" w:history="1">
        <w:r w:rsidRPr="00AB679C">
          <w:rPr>
            <w:rStyle w:val="Hipercze"/>
            <w:b/>
            <w:noProof/>
            <w:color w:val="auto"/>
          </w:rPr>
          <w:t>16.3.</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Zasilanie urządzeń HVAC</w:t>
        </w:r>
        <w:r w:rsidRPr="00AB679C">
          <w:rPr>
            <w:noProof/>
          </w:rPr>
          <w:tab/>
        </w:r>
        <w:r w:rsidRPr="00AB679C">
          <w:rPr>
            <w:noProof/>
          </w:rPr>
          <w:fldChar w:fldCharType="begin"/>
        </w:r>
        <w:r w:rsidRPr="00AB679C">
          <w:rPr>
            <w:noProof/>
          </w:rPr>
          <w:instrText xml:space="preserve"> PAGEREF _Toc200726805 \h </w:instrText>
        </w:r>
        <w:r w:rsidRPr="00AB679C">
          <w:rPr>
            <w:noProof/>
          </w:rPr>
        </w:r>
        <w:r w:rsidRPr="00AB679C">
          <w:rPr>
            <w:noProof/>
          </w:rPr>
          <w:fldChar w:fldCharType="separate"/>
        </w:r>
        <w:r w:rsidR="0017799F">
          <w:rPr>
            <w:noProof/>
          </w:rPr>
          <w:t>23</w:t>
        </w:r>
        <w:r w:rsidRPr="00AB679C">
          <w:rPr>
            <w:noProof/>
          </w:rPr>
          <w:fldChar w:fldCharType="end"/>
        </w:r>
      </w:hyperlink>
    </w:p>
    <w:p w14:paraId="5744CC94" w14:textId="30EDCF6C"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06" w:history="1">
        <w:r w:rsidRPr="00AB679C">
          <w:rPr>
            <w:rStyle w:val="Hipercze"/>
            <w:b/>
            <w:noProof/>
            <w:color w:val="auto"/>
          </w:rPr>
          <w:t>17.</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Ochrona przeciwporażeniowa</w:t>
        </w:r>
        <w:r w:rsidRPr="00AB679C">
          <w:rPr>
            <w:noProof/>
          </w:rPr>
          <w:tab/>
        </w:r>
        <w:r w:rsidRPr="00AB679C">
          <w:rPr>
            <w:noProof/>
          </w:rPr>
          <w:fldChar w:fldCharType="begin"/>
        </w:r>
        <w:r w:rsidRPr="00AB679C">
          <w:rPr>
            <w:noProof/>
          </w:rPr>
          <w:instrText xml:space="preserve"> PAGEREF _Toc200726806 \h </w:instrText>
        </w:r>
        <w:r w:rsidRPr="00AB679C">
          <w:rPr>
            <w:noProof/>
          </w:rPr>
        </w:r>
        <w:r w:rsidRPr="00AB679C">
          <w:rPr>
            <w:noProof/>
          </w:rPr>
          <w:fldChar w:fldCharType="separate"/>
        </w:r>
        <w:r w:rsidR="0017799F">
          <w:rPr>
            <w:noProof/>
          </w:rPr>
          <w:t>23</w:t>
        </w:r>
        <w:r w:rsidRPr="00AB679C">
          <w:rPr>
            <w:noProof/>
          </w:rPr>
          <w:fldChar w:fldCharType="end"/>
        </w:r>
      </w:hyperlink>
    </w:p>
    <w:p w14:paraId="056938E3" w14:textId="2DAB228C"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07" w:history="1">
        <w:r w:rsidRPr="00AB679C">
          <w:rPr>
            <w:rStyle w:val="Hipercze"/>
            <w:b/>
            <w:noProof/>
            <w:color w:val="auto"/>
          </w:rPr>
          <w:t>18.</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Ochrona przepięciowa</w:t>
        </w:r>
        <w:r w:rsidRPr="00AB679C">
          <w:rPr>
            <w:noProof/>
          </w:rPr>
          <w:tab/>
        </w:r>
        <w:r w:rsidRPr="00AB679C">
          <w:rPr>
            <w:noProof/>
          </w:rPr>
          <w:fldChar w:fldCharType="begin"/>
        </w:r>
        <w:r w:rsidRPr="00AB679C">
          <w:rPr>
            <w:noProof/>
          </w:rPr>
          <w:instrText xml:space="preserve"> PAGEREF _Toc200726807 \h </w:instrText>
        </w:r>
        <w:r w:rsidRPr="00AB679C">
          <w:rPr>
            <w:noProof/>
          </w:rPr>
        </w:r>
        <w:r w:rsidRPr="00AB679C">
          <w:rPr>
            <w:noProof/>
          </w:rPr>
          <w:fldChar w:fldCharType="separate"/>
        </w:r>
        <w:r w:rsidR="0017799F">
          <w:rPr>
            <w:noProof/>
          </w:rPr>
          <w:t>24</w:t>
        </w:r>
        <w:r w:rsidRPr="00AB679C">
          <w:rPr>
            <w:noProof/>
          </w:rPr>
          <w:fldChar w:fldCharType="end"/>
        </w:r>
      </w:hyperlink>
    </w:p>
    <w:p w14:paraId="30B81E41" w14:textId="0A92BB09"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08" w:history="1">
        <w:r w:rsidRPr="00AB679C">
          <w:rPr>
            <w:rStyle w:val="Hipercze"/>
            <w:b/>
            <w:noProof/>
            <w:color w:val="auto"/>
          </w:rPr>
          <w:t>19.</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System połączeń wyrównawczych</w:t>
        </w:r>
        <w:r w:rsidRPr="00AB679C">
          <w:rPr>
            <w:noProof/>
          </w:rPr>
          <w:tab/>
        </w:r>
        <w:r w:rsidRPr="00AB679C">
          <w:rPr>
            <w:noProof/>
          </w:rPr>
          <w:fldChar w:fldCharType="begin"/>
        </w:r>
        <w:r w:rsidRPr="00AB679C">
          <w:rPr>
            <w:noProof/>
          </w:rPr>
          <w:instrText xml:space="preserve"> PAGEREF _Toc200726808 \h </w:instrText>
        </w:r>
        <w:r w:rsidRPr="00AB679C">
          <w:rPr>
            <w:noProof/>
          </w:rPr>
        </w:r>
        <w:r w:rsidRPr="00AB679C">
          <w:rPr>
            <w:noProof/>
          </w:rPr>
          <w:fldChar w:fldCharType="separate"/>
        </w:r>
        <w:r w:rsidR="0017799F">
          <w:rPr>
            <w:noProof/>
          </w:rPr>
          <w:t>24</w:t>
        </w:r>
        <w:r w:rsidRPr="00AB679C">
          <w:rPr>
            <w:noProof/>
          </w:rPr>
          <w:fldChar w:fldCharType="end"/>
        </w:r>
      </w:hyperlink>
    </w:p>
    <w:p w14:paraId="226D6986" w14:textId="2A69AA68"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09" w:history="1">
        <w:r w:rsidRPr="00AB679C">
          <w:rPr>
            <w:rStyle w:val="Hipercze"/>
            <w:b/>
            <w:noProof/>
            <w:color w:val="auto"/>
          </w:rPr>
          <w:t>20.</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Instalacja odgromowa</w:t>
        </w:r>
        <w:r w:rsidRPr="00AB679C">
          <w:rPr>
            <w:noProof/>
          </w:rPr>
          <w:tab/>
        </w:r>
        <w:r w:rsidRPr="00AB679C">
          <w:rPr>
            <w:noProof/>
          </w:rPr>
          <w:fldChar w:fldCharType="begin"/>
        </w:r>
        <w:r w:rsidRPr="00AB679C">
          <w:rPr>
            <w:noProof/>
          </w:rPr>
          <w:instrText xml:space="preserve"> PAGEREF _Toc200726809 \h </w:instrText>
        </w:r>
        <w:r w:rsidRPr="00AB679C">
          <w:rPr>
            <w:noProof/>
          </w:rPr>
        </w:r>
        <w:r w:rsidRPr="00AB679C">
          <w:rPr>
            <w:noProof/>
          </w:rPr>
          <w:fldChar w:fldCharType="separate"/>
        </w:r>
        <w:r w:rsidR="0017799F">
          <w:rPr>
            <w:noProof/>
          </w:rPr>
          <w:t>25</w:t>
        </w:r>
        <w:r w:rsidRPr="00AB679C">
          <w:rPr>
            <w:noProof/>
          </w:rPr>
          <w:fldChar w:fldCharType="end"/>
        </w:r>
      </w:hyperlink>
    </w:p>
    <w:p w14:paraId="5A75FF36" w14:textId="50044E1C"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10" w:history="1">
        <w:r w:rsidRPr="00AB679C">
          <w:rPr>
            <w:rStyle w:val="Hipercze"/>
            <w:b/>
            <w:noProof/>
            <w:color w:val="auto"/>
          </w:rPr>
          <w:t>21.</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Instalacja uziemienia</w:t>
        </w:r>
        <w:r w:rsidRPr="00AB679C">
          <w:rPr>
            <w:noProof/>
          </w:rPr>
          <w:tab/>
        </w:r>
        <w:r w:rsidRPr="00AB679C">
          <w:rPr>
            <w:noProof/>
          </w:rPr>
          <w:fldChar w:fldCharType="begin"/>
        </w:r>
        <w:r w:rsidRPr="00AB679C">
          <w:rPr>
            <w:noProof/>
          </w:rPr>
          <w:instrText xml:space="preserve"> PAGEREF _Toc200726810 \h </w:instrText>
        </w:r>
        <w:r w:rsidRPr="00AB679C">
          <w:rPr>
            <w:noProof/>
          </w:rPr>
        </w:r>
        <w:r w:rsidRPr="00AB679C">
          <w:rPr>
            <w:noProof/>
          </w:rPr>
          <w:fldChar w:fldCharType="separate"/>
        </w:r>
        <w:r w:rsidR="0017799F">
          <w:rPr>
            <w:noProof/>
          </w:rPr>
          <w:t>26</w:t>
        </w:r>
        <w:r w:rsidRPr="00AB679C">
          <w:rPr>
            <w:noProof/>
          </w:rPr>
          <w:fldChar w:fldCharType="end"/>
        </w:r>
      </w:hyperlink>
    </w:p>
    <w:p w14:paraId="7BCCAA08" w14:textId="2ADB6051"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11" w:history="1">
        <w:r w:rsidRPr="00AB679C">
          <w:rPr>
            <w:rStyle w:val="Hipercze"/>
            <w:b/>
            <w:noProof/>
            <w:color w:val="auto"/>
          </w:rPr>
          <w:t>22.</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Rozdzielnica RSE</w:t>
        </w:r>
        <w:r w:rsidRPr="00AB679C">
          <w:rPr>
            <w:noProof/>
          </w:rPr>
          <w:tab/>
        </w:r>
        <w:r w:rsidRPr="00AB679C">
          <w:rPr>
            <w:noProof/>
          </w:rPr>
          <w:fldChar w:fldCharType="begin"/>
        </w:r>
        <w:r w:rsidRPr="00AB679C">
          <w:rPr>
            <w:noProof/>
          </w:rPr>
          <w:instrText xml:space="preserve"> PAGEREF _Toc200726811 \h </w:instrText>
        </w:r>
        <w:r w:rsidRPr="00AB679C">
          <w:rPr>
            <w:noProof/>
          </w:rPr>
        </w:r>
        <w:r w:rsidRPr="00AB679C">
          <w:rPr>
            <w:noProof/>
          </w:rPr>
          <w:fldChar w:fldCharType="separate"/>
        </w:r>
        <w:r w:rsidR="0017799F">
          <w:rPr>
            <w:noProof/>
          </w:rPr>
          <w:t>26</w:t>
        </w:r>
        <w:r w:rsidRPr="00AB679C">
          <w:rPr>
            <w:noProof/>
          </w:rPr>
          <w:fldChar w:fldCharType="end"/>
        </w:r>
      </w:hyperlink>
    </w:p>
    <w:p w14:paraId="75A3F8ED" w14:textId="60AFBB39"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12" w:history="1">
        <w:r w:rsidRPr="00AB679C">
          <w:rPr>
            <w:rStyle w:val="Hipercze"/>
            <w:b/>
            <w:noProof/>
            <w:color w:val="auto"/>
          </w:rPr>
          <w:t>23.</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Usunięcie kolizji z przyłączem Enea Operator sp. z o.o.</w:t>
        </w:r>
        <w:r w:rsidRPr="00AB679C">
          <w:rPr>
            <w:noProof/>
          </w:rPr>
          <w:tab/>
        </w:r>
        <w:r w:rsidRPr="00AB679C">
          <w:rPr>
            <w:noProof/>
          </w:rPr>
          <w:fldChar w:fldCharType="begin"/>
        </w:r>
        <w:r w:rsidRPr="00AB679C">
          <w:rPr>
            <w:noProof/>
          </w:rPr>
          <w:instrText xml:space="preserve"> PAGEREF _Toc200726812 \h </w:instrText>
        </w:r>
        <w:r w:rsidRPr="00AB679C">
          <w:rPr>
            <w:noProof/>
          </w:rPr>
        </w:r>
        <w:r w:rsidRPr="00AB679C">
          <w:rPr>
            <w:noProof/>
          </w:rPr>
          <w:fldChar w:fldCharType="separate"/>
        </w:r>
        <w:r w:rsidR="0017799F">
          <w:rPr>
            <w:noProof/>
          </w:rPr>
          <w:t>27</w:t>
        </w:r>
        <w:r w:rsidRPr="00AB679C">
          <w:rPr>
            <w:noProof/>
          </w:rPr>
          <w:fldChar w:fldCharType="end"/>
        </w:r>
      </w:hyperlink>
    </w:p>
    <w:p w14:paraId="2E919E66" w14:textId="4F00C2E7"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13" w:history="1">
        <w:r w:rsidRPr="00AB679C">
          <w:rPr>
            <w:rStyle w:val="Hipercze"/>
            <w:b/>
            <w:noProof/>
            <w:color w:val="auto"/>
          </w:rPr>
          <w:t>23.1.</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Przyłącza i sieci kablowe na terenie Inwestora</w:t>
        </w:r>
        <w:r w:rsidRPr="00AB679C">
          <w:rPr>
            <w:noProof/>
          </w:rPr>
          <w:tab/>
        </w:r>
        <w:r w:rsidRPr="00AB679C">
          <w:rPr>
            <w:noProof/>
          </w:rPr>
          <w:fldChar w:fldCharType="begin"/>
        </w:r>
        <w:r w:rsidRPr="00AB679C">
          <w:rPr>
            <w:noProof/>
          </w:rPr>
          <w:instrText xml:space="preserve"> PAGEREF _Toc200726813 \h </w:instrText>
        </w:r>
        <w:r w:rsidRPr="00AB679C">
          <w:rPr>
            <w:noProof/>
          </w:rPr>
        </w:r>
        <w:r w:rsidRPr="00AB679C">
          <w:rPr>
            <w:noProof/>
          </w:rPr>
          <w:fldChar w:fldCharType="separate"/>
        </w:r>
        <w:r w:rsidR="0017799F">
          <w:rPr>
            <w:noProof/>
          </w:rPr>
          <w:t>27</w:t>
        </w:r>
        <w:r w:rsidRPr="00AB679C">
          <w:rPr>
            <w:noProof/>
          </w:rPr>
          <w:fldChar w:fldCharType="end"/>
        </w:r>
      </w:hyperlink>
    </w:p>
    <w:p w14:paraId="2376841A" w14:textId="5F540993"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14" w:history="1">
        <w:r w:rsidRPr="00AB679C">
          <w:rPr>
            <w:rStyle w:val="Hipercze"/>
            <w:b/>
            <w:noProof/>
            <w:color w:val="auto"/>
          </w:rPr>
          <w:t>23.2.</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Opis planowanej przebudowy</w:t>
        </w:r>
        <w:r w:rsidRPr="00AB679C">
          <w:rPr>
            <w:noProof/>
          </w:rPr>
          <w:tab/>
        </w:r>
        <w:r w:rsidRPr="00AB679C">
          <w:rPr>
            <w:noProof/>
          </w:rPr>
          <w:fldChar w:fldCharType="begin"/>
        </w:r>
        <w:r w:rsidRPr="00AB679C">
          <w:rPr>
            <w:noProof/>
          </w:rPr>
          <w:instrText xml:space="preserve"> PAGEREF _Toc200726814 \h </w:instrText>
        </w:r>
        <w:r w:rsidRPr="00AB679C">
          <w:rPr>
            <w:noProof/>
          </w:rPr>
        </w:r>
        <w:r w:rsidRPr="00AB679C">
          <w:rPr>
            <w:noProof/>
          </w:rPr>
          <w:fldChar w:fldCharType="separate"/>
        </w:r>
        <w:r w:rsidR="0017799F">
          <w:rPr>
            <w:noProof/>
          </w:rPr>
          <w:t>27</w:t>
        </w:r>
        <w:r w:rsidRPr="00AB679C">
          <w:rPr>
            <w:noProof/>
          </w:rPr>
          <w:fldChar w:fldCharType="end"/>
        </w:r>
      </w:hyperlink>
    </w:p>
    <w:p w14:paraId="14B69325" w14:textId="3F746270"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15" w:history="1">
        <w:r w:rsidRPr="00AB679C">
          <w:rPr>
            <w:rStyle w:val="Hipercze"/>
            <w:b/>
            <w:noProof/>
            <w:color w:val="auto"/>
          </w:rPr>
          <w:t>23.3.</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Procedura przebudowy przyłącza</w:t>
        </w:r>
        <w:r w:rsidRPr="00AB679C">
          <w:rPr>
            <w:noProof/>
          </w:rPr>
          <w:tab/>
        </w:r>
        <w:r w:rsidRPr="00AB679C">
          <w:rPr>
            <w:noProof/>
          </w:rPr>
          <w:fldChar w:fldCharType="begin"/>
        </w:r>
        <w:r w:rsidRPr="00AB679C">
          <w:rPr>
            <w:noProof/>
          </w:rPr>
          <w:instrText xml:space="preserve"> PAGEREF _Toc200726815 \h </w:instrText>
        </w:r>
        <w:r w:rsidRPr="00AB679C">
          <w:rPr>
            <w:noProof/>
          </w:rPr>
        </w:r>
        <w:r w:rsidRPr="00AB679C">
          <w:rPr>
            <w:noProof/>
          </w:rPr>
          <w:fldChar w:fldCharType="separate"/>
        </w:r>
        <w:r w:rsidR="0017799F">
          <w:rPr>
            <w:noProof/>
          </w:rPr>
          <w:t>28</w:t>
        </w:r>
        <w:r w:rsidRPr="00AB679C">
          <w:rPr>
            <w:noProof/>
          </w:rPr>
          <w:fldChar w:fldCharType="end"/>
        </w:r>
      </w:hyperlink>
    </w:p>
    <w:p w14:paraId="3B37A0AC" w14:textId="350B36FA"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16" w:history="1">
        <w:r w:rsidRPr="00AB679C">
          <w:rPr>
            <w:rStyle w:val="Hipercze"/>
            <w:b/>
            <w:noProof/>
            <w:color w:val="auto"/>
          </w:rPr>
          <w:t>23.4.</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Uwagi do przebudowy przyłącza</w:t>
        </w:r>
        <w:r w:rsidRPr="00AB679C">
          <w:rPr>
            <w:noProof/>
          </w:rPr>
          <w:tab/>
        </w:r>
        <w:r w:rsidRPr="00AB679C">
          <w:rPr>
            <w:noProof/>
          </w:rPr>
          <w:fldChar w:fldCharType="begin"/>
        </w:r>
        <w:r w:rsidRPr="00AB679C">
          <w:rPr>
            <w:noProof/>
          </w:rPr>
          <w:instrText xml:space="preserve"> PAGEREF _Toc200726816 \h </w:instrText>
        </w:r>
        <w:r w:rsidRPr="00AB679C">
          <w:rPr>
            <w:noProof/>
          </w:rPr>
        </w:r>
        <w:r w:rsidRPr="00AB679C">
          <w:rPr>
            <w:noProof/>
          </w:rPr>
          <w:fldChar w:fldCharType="separate"/>
        </w:r>
        <w:r w:rsidR="0017799F">
          <w:rPr>
            <w:noProof/>
          </w:rPr>
          <w:t>29</w:t>
        </w:r>
        <w:r w:rsidRPr="00AB679C">
          <w:rPr>
            <w:noProof/>
          </w:rPr>
          <w:fldChar w:fldCharType="end"/>
        </w:r>
      </w:hyperlink>
    </w:p>
    <w:p w14:paraId="601BC318" w14:textId="2BB092CB" w:rsidR="005D2E4F" w:rsidRPr="00AB679C" w:rsidRDefault="005D2E4F">
      <w:pPr>
        <w:pStyle w:val="Spistreci2"/>
        <w:tabs>
          <w:tab w:val="left" w:pos="96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17" w:history="1">
        <w:r w:rsidRPr="00AB679C">
          <w:rPr>
            <w:rStyle w:val="Hipercze"/>
            <w:b/>
            <w:noProof/>
            <w:color w:val="auto"/>
          </w:rPr>
          <w:t>23.5.</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Zabezpieczenie kabli SN-15kV</w:t>
        </w:r>
        <w:r w:rsidRPr="00AB679C">
          <w:rPr>
            <w:noProof/>
          </w:rPr>
          <w:tab/>
        </w:r>
        <w:r w:rsidRPr="00AB679C">
          <w:rPr>
            <w:noProof/>
          </w:rPr>
          <w:fldChar w:fldCharType="begin"/>
        </w:r>
        <w:r w:rsidRPr="00AB679C">
          <w:rPr>
            <w:noProof/>
          </w:rPr>
          <w:instrText xml:space="preserve"> PAGEREF _Toc200726817 \h </w:instrText>
        </w:r>
        <w:r w:rsidRPr="00AB679C">
          <w:rPr>
            <w:noProof/>
          </w:rPr>
        </w:r>
        <w:r w:rsidRPr="00AB679C">
          <w:rPr>
            <w:noProof/>
          </w:rPr>
          <w:fldChar w:fldCharType="separate"/>
        </w:r>
        <w:r w:rsidR="0017799F">
          <w:rPr>
            <w:noProof/>
          </w:rPr>
          <w:t>29</w:t>
        </w:r>
        <w:r w:rsidRPr="00AB679C">
          <w:rPr>
            <w:noProof/>
          </w:rPr>
          <w:fldChar w:fldCharType="end"/>
        </w:r>
      </w:hyperlink>
    </w:p>
    <w:p w14:paraId="24185D0B" w14:textId="786CF9E0" w:rsidR="005D2E4F" w:rsidRPr="00AB679C" w:rsidRDefault="005D2E4F">
      <w:pPr>
        <w:pStyle w:val="Spistreci1"/>
        <w:tabs>
          <w:tab w:val="left" w:pos="720"/>
          <w:tab w:val="right" w:pos="9345"/>
        </w:tabs>
        <w:rPr>
          <w:rFonts w:asciiTheme="minorHAnsi" w:eastAsiaTheme="minorEastAsia" w:hAnsiTheme="minorHAnsi" w:cstheme="minorBidi"/>
          <w:noProof/>
          <w:kern w:val="2"/>
          <w:sz w:val="24"/>
          <w:szCs w:val="24"/>
          <w:lang w:eastAsia="pl-PL" w:bidi="ar-SA"/>
          <w14:ligatures w14:val="standardContextual"/>
        </w:rPr>
      </w:pPr>
      <w:hyperlink w:anchor="_Toc200726818" w:history="1">
        <w:r w:rsidRPr="00AB679C">
          <w:rPr>
            <w:rStyle w:val="Hipercze"/>
            <w:b/>
            <w:noProof/>
            <w:color w:val="auto"/>
          </w:rPr>
          <w:t>24.</w:t>
        </w:r>
        <w:r w:rsidRPr="00AB679C">
          <w:rPr>
            <w:rFonts w:asciiTheme="minorHAnsi" w:eastAsiaTheme="minorEastAsia" w:hAnsiTheme="minorHAnsi" w:cstheme="minorBidi"/>
            <w:noProof/>
            <w:kern w:val="2"/>
            <w:sz w:val="24"/>
            <w:szCs w:val="24"/>
            <w:lang w:eastAsia="pl-PL" w:bidi="ar-SA"/>
            <w14:ligatures w14:val="standardContextual"/>
          </w:rPr>
          <w:tab/>
        </w:r>
        <w:r w:rsidRPr="00AB679C">
          <w:rPr>
            <w:rStyle w:val="Hipercze"/>
            <w:b/>
            <w:noProof/>
            <w:color w:val="auto"/>
          </w:rPr>
          <w:t>Uwagi końcowe</w:t>
        </w:r>
        <w:r w:rsidRPr="00AB679C">
          <w:rPr>
            <w:noProof/>
          </w:rPr>
          <w:tab/>
        </w:r>
        <w:r w:rsidRPr="00AB679C">
          <w:rPr>
            <w:noProof/>
          </w:rPr>
          <w:fldChar w:fldCharType="begin"/>
        </w:r>
        <w:r w:rsidRPr="00AB679C">
          <w:rPr>
            <w:noProof/>
          </w:rPr>
          <w:instrText xml:space="preserve"> PAGEREF _Toc200726818 \h </w:instrText>
        </w:r>
        <w:r w:rsidRPr="00AB679C">
          <w:rPr>
            <w:noProof/>
          </w:rPr>
        </w:r>
        <w:r w:rsidRPr="00AB679C">
          <w:rPr>
            <w:noProof/>
          </w:rPr>
          <w:fldChar w:fldCharType="separate"/>
        </w:r>
        <w:r w:rsidR="0017799F">
          <w:rPr>
            <w:noProof/>
          </w:rPr>
          <w:t>29</w:t>
        </w:r>
        <w:r w:rsidRPr="00AB679C">
          <w:rPr>
            <w:noProof/>
          </w:rPr>
          <w:fldChar w:fldCharType="end"/>
        </w:r>
      </w:hyperlink>
    </w:p>
    <w:p w14:paraId="06CFCAB0" w14:textId="55B622FF" w:rsidR="000467A5" w:rsidRPr="00AB679C" w:rsidRDefault="000467A5" w:rsidP="000467A5">
      <w:pPr>
        <w:tabs>
          <w:tab w:val="right" w:pos="9071"/>
          <w:tab w:val="right" w:pos="9242"/>
        </w:tabs>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fldChar w:fldCharType="end"/>
      </w:r>
    </w:p>
    <w:p w14:paraId="6C9F666D" w14:textId="77777777" w:rsidR="000467A5" w:rsidRPr="00AB679C" w:rsidRDefault="000467A5" w:rsidP="000467A5">
      <w:pPr>
        <w:tabs>
          <w:tab w:val="right" w:pos="9071"/>
          <w:tab w:val="right" w:pos="9242"/>
        </w:tabs>
        <w:autoSpaceDN w:val="0"/>
        <w:jc w:val="both"/>
        <w:textAlignment w:val="baseline"/>
        <w:rPr>
          <w:rFonts w:ascii="Calibri" w:eastAsia="Tahoma" w:hAnsi="Calibri"/>
          <w:sz w:val="20"/>
          <w:szCs w:val="20"/>
          <w:lang w:bidi="hi-IN"/>
        </w:rPr>
      </w:pPr>
    </w:p>
    <w:p w14:paraId="3A294F0C" w14:textId="77777777" w:rsidR="000467A5" w:rsidRPr="00AB679C" w:rsidRDefault="000467A5" w:rsidP="000467A5">
      <w:pPr>
        <w:tabs>
          <w:tab w:val="left" w:pos="283"/>
        </w:tabs>
        <w:autoSpaceDN w:val="0"/>
        <w:spacing w:line="276" w:lineRule="auto"/>
        <w:textAlignment w:val="baseline"/>
        <w:rPr>
          <w:rFonts w:ascii="Liberation Serif" w:eastAsia="Liberation Serif" w:hAnsi="Liberation Serif" w:cs="Liberation Serif"/>
          <w:sz w:val="22"/>
          <w:szCs w:val="22"/>
          <w:lang w:bidi="hi-IN"/>
        </w:rPr>
      </w:pPr>
    </w:p>
    <w:p w14:paraId="5DCA451E" w14:textId="77777777" w:rsidR="000467A5" w:rsidRPr="00AB679C" w:rsidRDefault="000467A5" w:rsidP="000467A5">
      <w:pPr>
        <w:widowControl/>
        <w:autoSpaceDN w:val="0"/>
        <w:spacing w:after="120"/>
        <w:jc w:val="both"/>
        <w:textAlignment w:val="baseline"/>
        <w:rPr>
          <w:rFonts w:ascii="Calibri" w:eastAsia="Tahoma" w:hAnsi="Calibri" w:cs="Arial"/>
          <w:b/>
          <w:lang w:bidi="hi-IN"/>
        </w:rPr>
      </w:pPr>
      <w:r w:rsidRPr="00AB679C">
        <w:rPr>
          <w:rFonts w:ascii="Calibri" w:eastAsia="Tahoma" w:hAnsi="Calibri" w:cs="Arial"/>
          <w:b/>
          <w:lang w:bidi="hi-IN"/>
        </w:rPr>
        <w:t>Obliczenia</w:t>
      </w:r>
    </w:p>
    <w:p w14:paraId="33CA6DDC" w14:textId="77777777" w:rsidR="000467A5" w:rsidRPr="00AB679C" w:rsidRDefault="000467A5" w:rsidP="000467A5">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1.</w:t>
      </w:r>
      <w:r w:rsidRPr="00AB679C">
        <w:rPr>
          <w:rFonts w:ascii="Calibri" w:eastAsia="Tahoma" w:hAnsi="Calibri" w:cs="Arial"/>
          <w:sz w:val="20"/>
          <w:szCs w:val="20"/>
          <w:lang w:bidi="hi-IN"/>
        </w:rPr>
        <w:tab/>
        <w:t>Bilans mocy i dobór zabezpieczeń</w:t>
      </w:r>
    </w:p>
    <w:p w14:paraId="77E56237" w14:textId="77777777" w:rsidR="000467A5" w:rsidRPr="00AB679C" w:rsidRDefault="000467A5" w:rsidP="000467A5">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2.</w:t>
      </w:r>
      <w:r w:rsidRPr="00AB679C">
        <w:rPr>
          <w:rFonts w:ascii="Calibri" w:eastAsia="Tahoma" w:hAnsi="Calibri" w:cs="Arial"/>
          <w:sz w:val="20"/>
          <w:szCs w:val="20"/>
          <w:lang w:bidi="hi-IN"/>
        </w:rPr>
        <w:tab/>
        <w:t>Obciążalność przewodów</w:t>
      </w:r>
    </w:p>
    <w:p w14:paraId="35F5DB41" w14:textId="77777777" w:rsidR="000467A5" w:rsidRPr="00AB679C" w:rsidRDefault="000467A5" w:rsidP="000467A5">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3.</w:t>
      </w:r>
      <w:r w:rsidRPr="00AB679C">
        <w:rPr>
          <w:rFonts w:ascii="Calibri" w:eastAsia="Tahoma" w:hAnsi="Calibri" w:cs="Arial"/>
          <w:sz w:val="20"/>
          <w:szCs w:val="20"/>
          <w:lang w:bidi="hi-IN"/>
        </w:rPr>
        <w:tab/>
        <w:t>Koordynacja przeciążeniowa</w:t>
      </w:r>
    </w:p>
    <w:p w14:paraId="33E92F72" w14:textId="77777777" w:rsidR="000467A5" w:rsidRPr="00AB679C" w:rsidRDefault="000467A5" w:rsidP="000467A5">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4.</w:t>
      </w:r>
      <w:r w:rsidRPr="00AB679C">
        <w:rPr>
          <w:rFonts w:ascii="Calibri" w:eastAsia="Tahoma" w:hAnsi="Calibri" w:cs="Arial"/>
          <w:sz w:val="20"/>
          <w:szCs w:val="20"/>
          <w:lang w:bidi="hi-IN"/>
        </w:rPr>
        <w:tab/>
        <w:t>Spadek napięcia</w:t>
      </w:r>
    </w:p>
    <w:p w14:paraId="13CDF24C" w14:textId="77777777" w:rsidR="000467A5" w:rsidRPr="00AB679C" w:rsidRDefault="000467A5" w:rsidP="000467A5">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5.</w:t>
      </w:r>
      <w:r w:rsidRPr="00AB679C">
        <w:rPr>
          <w:rFonts w:ascii="Calibri" w:eastAsia="Tahoma" w:hAnsi="Calibri" w:cs="Arial"/>
          <w:sz w:val="20"/>
          <w:szCs w:val="20"/>
          <w:lang w:bidi="hi-IN"/>
        </w:rPr>
        <w:tab/>
        <w:t>Impedancje zwarcia</w:t>
      </w:r>
    </w:p>
    <w:p w14:paraId="5ED504D4" w14:textId="77777777" w:rsidR="000467A5" w:rsidRPr="00AB679C" w:rsidRDefault="000467A5" w:rsidP="000467A5">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6.</w:t>
      </w:r>
      <w:r w:rsidRPr="00AB679C">
        <w:rPr>
          <w:rFonts w:ascii="Calibri" w:eastAsia="Tahoma" w:hAnsi="Calibri" w:cs="Arial"/>
          <w:sz w:val="20"/>
          <w:szCs w:val="20"/>
          <w:lang w:bidi="hi-IN"/>
        </w:rPr>
        <w:tab/>
        <w:t>Prądy zwarciowe i skuteczność wyłączenia</w:t>
      </w:r>
    </w:p>
    <w:p w14:paraId="2D273433" w14:textId="77777777" w:rsidR="000467A5" w:rsidRPr="00AB679C" w:rsidRDefault="000467A5" w:rsidP="000467A5">
      <w:pPr>
        <w:widowControl/>
        <w:autoSpaceDN w:val="0"/>
        <w:jc w:val="both"/>
        <w:textAlignment w:val="baseline"/>
        <w:rPr>
          <w:rFonts w:ascii="Calibri" w:eastAsia="Tahoma" w:hAnsi="Calibri" w:cs="Arial"/>
          <w:bCs/>
          <w:sz w:val="20"/>
          <w:szCs w:val="20"/>
          <w:lang w:bidi="hi-IN"/>
        </w:rPr>
      </w:pPr>
      <w:r w:rsidRPr="00AB679C">
        <w:rPr>
          <w:rFonts w:ascii="Calibri" w:eastAsia="Tahoma" w:hAnsi="Calibri" w:cs="Arial"/>
          <w:sz w:val="20"/>
          <w:szCs w:val="20"/>
          <w:lang w:bidi="hi-IN"/>
        </w:rPr>
        <w:t>7.</w:t>
      </w:r>
      <w:r w:rsidRPr="00AB679C">
        <w:rPr>
          <w:rFonts w:ascii="Calibri" w:eastAsia="Tahoma" w:hAnsi="Calibri" w:cs="Arial"/>
          <w:sz w:val="20"/>
          <w:szCs w:val="20"/>
          <w:lang w:bidi="hi-IN"/>
        </w:rPr>
        <w:tab/>
        <w:t>Koordynacja zwarciowa</w:t>
      </w:r>
    </w:p>
    <w:p w14:paraId="540A53AE" w14:textId="77777777" w:rsidR="000467A5" w:rsidRPr="00AB679C" w:rsidRDefault="000467A5" w:rsidP="000467A5">
      <w:pPr>
        <w:widowControl/>
        <w:suppressAutoHyphens w:val="0"/>
        <w:spacing w:before="40" w:after="40" w:line="276" w:lineRule="auto"/>
        <w:ind w:left="142" w:firstLine="142"/>
        <w:jc w:val="both"/>
        <w:rPr>
          <w:rFonts w:ascii="Calibri" w:eastAsia="Times New Roman" w:hAnsi="Calibri" w:cs="Calibri"/>
          <w:sz w:val="20"/>
          <w:szCs w:val="20"/>
          <w:lang w:eastAsia="pl-PL" w:bidi="ar-SA"/>
        </w:rPr>
      </w:pPr>
    </w:p>
    <w:p w14:paraId="2B391B2B" w14:textId="77777777" w:rsidR="000467A5" w:rsidRPr="00AB679C" w:rsidRDefault="000467A5" w:rsidP="000467A5">
      <w:pPr>
        <w:widowControl/>
        <w:suppressAutoHyphens w:val="0"/>
        <w:spacing w:before="40" w:after="40" w:line="276" w:lineRule="auto"/>
        <w:ind w:left="142" w:firstLine="142"/>
        <w:jc w:val="both"/>
        <w:rPr>
          <w:rFonts w:ascii="Calibri" w:eastAsia="Times New Roman" w:hAnsi="Calibri" w:cs="Calibri"/>
          <w:sz w:val="20"/>
          <w:szCs w:val="20"/>
          <w:lang w:eastAsia="pl-PL" w:bidi="ar-SA"/>
        </w:rPr>
      </w:pPr>
    </w:p>
    <w:p w14:paraId="48D41C1C" w14:textId="77777777" w:rsidR="000467A5" w:rsidRPr="00AB679C" w:rsidRDefault="000467A5" w:rsidP="000467A5">
      <w:pPr>
        <w:widowControl/>
        <w:autoSpaceDN w:val="0"/>
        <w:spacing w:after="120"/>
        <w:jc w:val="both"/>
        <w:textAlignment w:val="baseline"/>
        <w:rPr>
          <w:rFonts w:ascii="Calibri" w:eastAsia="Tahoma" w:hAnsi="Calibri" w:cs="Arial"/>
          <w:b/>
          <w:lang w:bidi="hi-IN"/>
        </w:rPr>
      </w:pPr>
      <w:r w:rsidRPr="00AB679C">
        <w:rPr>
          <w:rFonts w:ascii="Calibri" w:eastAsia="Tahoma" w:hAnsi="Calibri" w:cs="Arial"/>
          <w:b/>
          <w:lang w:bidi="hi-IN"/>
        </w:rPr>
        <w:t>Załączniki</w:t>
      </w:r>
    </w:p>
    <w:p w14:paraId="0C472FB3" w14:textId="77777777" w:rsidR="000467A5" w:rsidRPr="00AB679C" w:rsidRDefault="000467A5" w:rsidP="000467A5">
      <w:pPr>
        <w:tabs>
          <w:tab w:val="right" w:pos="9071"/>
          <w:tab w:val="right" w:pos="9242"/>
        </w:tabs>
        <w:autoSpaceDN w:val="0"/>
        <w:jc w:val="both"/>
        <w:textAlignment w:val="baseline"/>
        <w:rPr>
          <w:rFonts w:ascii="Tahoma" w:eastAsia="Tahoma" w:hAnsi="Tahoma"/>
          <w:b/>
          <w:sz w:val="20"/>
          <w:szCs w:val="20"/>
          <w:lang w:bidi="hi-IN"/>
        </w:rPr>
      </w:pPr>
    </w:p>
    <w:p w14:paraId="21FD8B1E" w14:textId="77777777" w:rsidR="000467A5" w:rsidRPr="00AB679C" w:rsidRDefault="009613F4" w:rsidP="000467A5">
      <w:pPr>
        <w:widowControl/>
        <w:numPr>
          <w:ilvl w:val="0"/>
          <w:numId w:val="4"/>
        </w:numPr>
        <w:autoSpaceDN w:val="0"/>
        <w:ind w:left="426"/>
        <w:contextualSpacing/>
        <w:jc w:val="both"/>
        <w:textAlignment w:val="baseline"/>
        <w:rPr>
          <w:rFonts w:ascii="Calibri" w:eastAsia="Tahoma" w:hAnsi="Calibri" w:cs="Mangal"/>
          <w:b/>
          <w:bCs/>
          <w:sz w:val="20"/>
          <w:szCs w:val="18"/>
          <w:lang w:bidi="hi-IN"/>
        </w:rPr>
      </w:pPr>
      <w:r w:rsidRPr="00AB679C">
        <w:rPr>
          <w:rFonts w:ascii="Calibri" w:eastAsia="Tahoma" w:hAnsi="Calibri" w:cs="Mangal"/>
          <w:sz w:val="20"/>
          <w:szCs w:val="18"/>
          <w:lang w:bidi="hi-IN"/>
        </w:rPr>
        <w:t>Oświadczenie Inwestora w sprawie rezerwy mocy na stacji transformatorowej.</w:t>
      </w:r>
    </w:p>
    <w:p w14:paraId="16CED45E" w14:textId="77777777" w:rsidR="009613F4" w:rsidRPr="00AB679C" w:rsidRDefault="009613F4" w:rsidP="000467A5">
      <w:pPr>
        <w:widowControl/>
        <w:numPr>
          <w:ilvl w:val="0"/>
          <w:numId w:val="4"/>
        </w:numPr>
        <w:autoSpaceDN w:val="0"/>
        <w:ind w:left="426"/>
        <w:contextualSpacing/>
        <w:jc w:val="both"/>
        <w:textAlignment w:val="baseline"/>
        <w:rPr>
          <w:rFonts w:ascii="Calibri" w:eastAsia="Tahoma" w:hAnsi="Calibri" w:cs="Mangal"/>
          <w:sz w:val="20"/>
          <w:szCs w:val="18"/>
          <w:lang w:bidi="hi-IN"/>
        </w:rPr>
      </w:pPr>
      <w:r w:rsidRPr="00AB679C">
        <w:rPr>
          <w:rFonts w:ascii="Calibri" w:eastAsia="Tahoma" w:hAnsi="Calibri"/>
          <w:sz w:val="20"/>
          <w:szCs w:val="20"/>
          <w:lang w:bidi="hi-IN"/>
        </w:rPr>
        <w:t xml:space="preserve">Warunkami przebudowy nr OD5/MU1/K/2024/244 z dnia 21-08-2024r. od Enea Operator Sp. z o.o. </w:t>
      </w:r>
    </w:p>
    <w:p w14:paraId="714B6410" w14:textId="31C62CCD" w:rsidR="00494D5E" w:rsidRPr="00AB679C" w:rsidRDefault="00494D5E" w:rsidP="000467A5">
      <w:pPr>
        <w:widowControl/>
        <w:numPr>
          <w:ilvl w:val="0"/>
          <w:numId w:val="4"/>
        </w:numPr>
        <w:autoSpaceDN w:val="0"/>
        <w:ind w:left="426"/>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Ekspertyza techniczna stanu ochrony przeciwpożarowej uzgodnionej postanowieniami KW PSP w Poznaniu nr: WPZ.52840.287.2024.1.MN, WPZ.52840.287.2024.2.MN, WPZ.52840.287.2024.3.MN z dn. 03.09.2024r.</w:t>
      </w:r>
    </w:p>
    <w:p w14:paraId="5D0ACB08" w14:textId="7666C2C4" w:rsidR="005A4B32" w:rsidRPr="00AB679C" w:rsidRDefault="005A4B32" w:rsidP="000467A5">
      <w:pPr>
        <w:widowControl/>
        <w:numPr>
          <w:ilvl w:val="0"/>
          <w:numId w:val="4"/>
        </w:numPr>
        <w:autoSpaceDN w:val="0"/>
        <w:ind w:left="426"/>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Zaświadczenie nr UA-VIII.6743.628.2025 z dnia 2025-05-07 o braku sprzeciwu do przebudowy przyłącza</w:t>
      </w:r>
    </w:p>
    <w:p w14:paraId="17B5E528" w14:textId="77777777" w:rsidR="009613F4" w:rsidRPr="00AB679C" w:rsidRDefault="009613F4" w:rsidP="000467A5">
      <w:pPr>
        <w:widowControl/>
        <w:numPr>
          <w:ilvl w:val="0"/>
          <w:numId w:val="4"/>
        </w:numPr>
        <w:autoSpaceDN w:val="0"/>
        <w:ind w:left="426"/>
        <w:contextualSpacing/>
        <w:jc w:val="both"/>
        <w:textAlignment w:val="baseline"/>
        <w:rPr>
          <w:rFonts w:ascii="Calibri" w:eastAsia="Tahoma" w:hAnsi="Calibri" w:cs="Mangal"/>
          <w:sz w:val="20"/>
          <w:szCs w:val="18"/>
          <w:lang w:bidi="hi-IN"/>
        </w:rPr>
      </w:pPr>
      <w:r w:rsidRPr="00AB679C">
        <w:rPr>
          <w:rFonts w:ascii="Calibri" w:eastAsia="Tahoma" w:hAnsi="Calibri"/>
          <w:sz w:val="20"/>
          <w:szCs w:val="20"/>
          <w:lang w:bidi="hi-IN"/>
        </w:rPr>
        <w:t>Certyfikaty CNBOP dla zastosowanych elementów PWP</w:t>
      </w:r>
    </w:p>
    <w:p w14:paraId="3824DC30" w14:textId="77777777" w:rsidR="009613F4" w:rsidRPr="00AB679C" w:rsidRDefault="009613F4" w:rsidP="000467A5">
      <w:pPr>
        <w:widowControl/>
        <w:numPr>
          <w:ilvl w:val="0"/>
          <w:numId w:val="4"/>
        </w:numPr>
        <w:autoSpaceDN w:val="0"/>
        <w:ind w:left="426"/>
        <w:contextualSpacing/>
        <w:jc w:val="both"/>
        <w:textAlignment w:val="baseline"/>
        <w:rPr>
          <w:rFonts w:ascii="Calibri" w:eastAsia="Tahoma" w:hAnsi="Calibri" w:cs="Mangal"/>
          <w:sz w:val="20"/>
          <w:szCs w:val="18"/>
          <w:lang w:bidi="hi-IN"/>
        </w:rPr>
      </w:pPr>
      <w:r w:rsidRPr="00AB679C">
        <w:rPr>
          <w:rFonts w:ascii="Calibri" w:eastAsia="Tahoma" w:hAnsi="Calibri"/>
          <w:sz w:val="20"/>
          <w:szCs w:val="20"/>
          <w:lang w:bidi="hi-IN"/>
        </w:rPr>
        <w:t>Obliczenia odgromowe statystyczne</w:t>
      </w:r>
    </w:p>
    <w:p w14:paraId="7920012A" w14:textId="77777777" w:rsidR="000467A5" w:rsidRPr="00AB679C" w:rsidRDefault="000467A5" w:rsidP="000467A5">
      <w:pPr>
        <w:widowControl/>
        <w:numPr>
          <w:ilvl w:val="0"/>
          <w:numId w:val="4"/>
        </w:numPr>
        <w:autoSpaceDN w:val="0"/>
        <w:ind w:left="426"/>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Uprawniania projektantów</w:t>
      </w:r>
    </w:p>
    <w:p w14:paraId="5BD99F64" w14:textId="77777777" w:rsidR="000467A5" w:rsidRPr="00AB679C" w:rsidRDefault="000467A5" w:rsidP="000467A5">
      <w:pPr>
        <w:widowControl/>
        <w:numPr>
          <w:ilvl w:val="0"/>
          <w:numId w:val="4"/>
        </w:numPr>
        <w:autoSpaceDN w:val="0"/>
        <w:ind w:left="426"/>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Przynależność do PIIB</w:t>
      </w:r>
    </w:p>
    <w:p w14:paraId="46C4B856" w14:textId="77777777" w:rsidR="000467A5" w:rsidRPr="00AB679C" w:rsidRDefault="000467A5" w:rsidP="000467A5">
      <w:pPr>
        <w:widowControl/>
        <w:numPr>
          <w:ilvl w:val="0"/>
          <w:numId w:val="4"/>
        </w:numPr>
        <w:autoSpaceDN w:val="0"/>
        <w:ind w:left="426"/>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Oświadczenie projektantów</w:t>
      </w:r>
    </w:p>
    <w:p w14:paraId="03E0A27F" w14:textId="77777777" w:rsidR="000467A5" w:rsidRPr="00AB679C" w:rsidRDefault="000467A5" w:rsidP="000467A5">
      <w:pPr>
        <w:widowControl/>
        <w:autoSpaceDN w:val="0"/>
        <w:ind w:left="66"/>
        <w:jc w:val="both"/>
        <w:textAlignment w:val="baseline"/>
        <w:rPr>
          <w:rFonts w:ascii="Calibri" w:eastAsia="Tahoma" w:hAnsi="Calibri"/>
          <w:sz w:val="20"/>
          <w:szCs w:val="20"/>
          <w:lang w:bidi="hi-IN"/>
        </w:rPr>
      </w:pPr>
    </w:p>
    <w:p w14:paraId="5BC6A126" w14:textId="77777777" w:rsidR="000467A5" w:rsidRPr="00AB679C" w:rsidRDefault="000467A5" w:rsidP="000467A5">
      <w:pPr>
        <w:widowControl/>
        <w:autoSpaceDN w:val="0"/>
        <w:ind w:left="66"/>
        <w:jc w:val="both"/>
        <w:textAlignment w:val="baseline"/>
        <w:rPr>
          <w:rFonts w:ascii="Calibri" w:eastAsia="Tahoma" w:hAnsi="Calibri"/>
          <w:sz w:val="20"/>
          <w:szCs w:val="20"/>
          <w:lang w:bidi="hi-IN"/>
        </w:rPr>
      </w:pPr>
      <w:r w:rsidRPr="00AB679C">
        <w:rPr>
          <w:rFonts w:ascii="Calibri" w:eastAsia="Tahoma" w:hAnsi="Calibri"/>
          <w:sz w:val="20"/>
          <w:szCs w:val="20"/>
          <w:lang w:bidi="hi-IN"/>
        </w:rPr>
        <w:t xml:space="preserve">  KARTY KATALOGOWE</w:t>
      </w:r>
      <w:r w:rsidR="002478ED" w:rsidRPr="00AB679C">
        <w:rPr>
          <w:rFonts w:ascii="Calibri" w:eastAsia="Tahoma" w:hAnsi="Calibri"/>
          <w:sz w:val="20"/>
          <w:szCs w:val="20"/>
          <w:lang w:bidi="hi-IN"/>
        </w:rPr>
        <w:t xml:space="preserve"> OPRAW</w:t>
      </w:r>
      <w:r w:rsidRPr="00AB679C">
        <w:rPr>
          <w:rFonts w:ascii="Calibri" w:eastAsia="Tahoma" w:hAnsi="Calibri"/>
          <w:sz w:val="20"/>
          <w:szCs w:val="20"/>
          <w:lang w:bidi="hi-IN"/>
        </w:rPr>
        <w:t xml:space="preserve"> – DOSTĘPNE W WERSJI ELEKTRONICZNEJ PROJEKTU</w:t>
      </w:r>
    </w:p>
    <w:p w14:paraId="6E2125CA" w14:textId="77777777" w:rsidR="000467A5" w:rsidRPr="00AB679C" w:rsidRDefault="000467A5" w:rsidP="000467A5">
      <w:pPr>
        <w:widowControl/>
        <w:spacing w:line="276" w:lineRule="auto"/>
        <w:ind w:left="644"/>
        <w:jc w:val="both"/>
        <w:rPr>
          <w:rFonts w:ascii="Tahoma" w:eastAsia="Times New Roman" w:hAnsi="Tahoma"/>
          <w:sz w:val="20"/>
          <w:szCs w:val="20"/>
          <w:lang w:bidi="ar-SA"/>
        </w:rPr>
      </w:pPr>
    </w:p>
    <w:p w14:paraId="08B3A14F" w14:textId="77777777" w:rsidR="000467A5" w:rsidRPr="00AB679C" w:rsidRDefault="000467A5" w:rsidP="000467A5">
      <w:pPr>
        <w:tabs>
          <w:tab w:val="right" w:pos="9071"/>
          <w:tab w:val="right" w:pos="9242"/>
        </w:tabs>
        <w:autoSpaceDN w:val="0"/>
        <w:jc w:val="both"/>
        <w:textAlignment w:val="baseline"/>
        <w:rPr>
          <w:rFonts w:ascii="Calibri" w:eastAsia="Tahoma" w:hAnsi="Calibri"/>
          <w:b/>
          <w:sz w:val="20"/>
          <w:szCs w:val="20"/>
          <w:lang w:bidi="hi-IN"/>
        </w:rPr>
      </w:pPr>
    </w:p>
    <w:p w14:paraId="6E400EF7" w14:textId="77777777" w:rsidR="000467A5" w:rsidRPr="00AB679C" w:rsidRDefault="000467A5" w:rsidP="000467A5">
      <w:pPr>
        <w:tabs>
          <w:tab w:val="right" w:pos="9071"/>
          <w:tab w:val="right" w:pos="9242"/>
        </w:tabs>
        <w:autoSpaceDN w:val="0"/>
        <w:jc w:val="both"/>
        <w:textAlignment w:val="baseline"/>
        <w:rPr>
          <w:rFonts w:ascii="Calibri" w:eastAsia="Tahoma" w:hAnsi="Calibri"/>
          <w:b/>
          <w:sz w:val="20"/>
          <w:szCs w:val="20"/>
          <w:lang w:bidi="hi-IN"/>
        </w:rPr>
      </w:pPr>
    </w:p>
    <w:p w14:paraId="2A8B0D92" w14:textId="77777777" w:rsidR="000467A5" w:rsidRPr="00AB679C" w:rsidRDefault="000467A5" w:rsidP="000467A5">
      <w:pPr>
        <w:tabs>
          <w:tab w:val="right" w:pos="9071"/>
          <w:tab w:val="right" w:pos="9242"/>
        </w:tabs>
        <w:autoSpaceDN w:val="0"/>
        <w:jc w:val="both"/>
        <w:textAlignment w:val="baseline"/>
        <w:rPr>
          <w:rFonts w:ascii="Calibri" w:eastAsia="Tahoma" w:hAnsi="Calibri"/>
          <w:b/>
          <w:sz w:val="20"/>
          <w:szCs w:val="20"/>
          <w:lang w:bidi="hi-IN"/>
        </w:rPr>
      </w:pPr>
    </w:p>
    <w:p w14:paraId="33946CFC" w14:textId="77777777" w:rsidR="000467A5" w:rsidRPr="00AB679C" w:rsidRDefault="000467A5" w:rsidP="000467A5">
      <w:pPr>
        <w:tabs>
          <w:tab w:val="right" w:pos="9071"/>
          <w:tab w:val="right" w:pos="9242"/>
        </w:tabs>
        <w:autoSpaceDN w:val="0"/>
        <w:jc w:val="both"/>
        <w:textAlignment w:val="baseline"/>
        <w:rPr>
          <w:rFonts w:ascii="Calibri" w:eastAsia="Tahoma" w:hAnsi="Calibri"/>
          <w:b/>
          <w:sz w:val="20"/>
          <w:szCs w:val="20"/>
          <w:lang w:bidi="hi-IN"/>
        </w:rPr>
      </w:pPr>
    </w:p>
    <w:p w14:paraId="6025DC4E"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27819798"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31A17457"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19F90A72"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02126CEB"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17E91B03"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64BDF8F0"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6703FE87"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1F487E1A"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3B1A64FE"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7EA12AED"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07F8D151"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6F82D6C8"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0976A601"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27CB24D8"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375139F4" w14:textId="77777777" w:rsidR="002478ED" w:rsidRPr="00AB679C" w:rsidRDefault="002478ED" w:rsidP="000467A5">
      <w:pPr>
        <w:tabs>
          <w:tab w:val="right" w:pos="9071"/>
          <w:tab w:val="right" w:pos="9242"/>
        </w:tabs>
        <w:autoSpaceDN w:val="0"/>
        <w:jc w:val="both"/>
        <w:textAlignment w:val="baseline"/>
        <w:rPr>
          <w:rFonts w:ascii="Calibri" w:eastAsia="Tahoma" w:hAnsi="Calibri"/>
          <w:b/>
          <w:sz w:val="20"/>
          <w:szCs w:val="20"/>
          <w:lang w:bidi="hi-IN"/>
        </w:rPr>
      </w:pPr>
    </w:p>
    <w:p w14:paraId="6EF2C61E" w14:textId="77777777" w:rsidR="00597DD9" w:rsidRPr="00AB679C" w:rsidRDefault="00597DD9" w:rsidP="000467A5">
      <w:pPr>
        <w:widowControl/>
        <w:tabs>
          <w:tab w:val="left" w:pos="283"/>
        </w:tabs>
        <w:autoSpaceDN w:val="0"/>
        <w:textAlignment w:val="baseline"/>
        <w:rPr>
          <w:rFonts w:ascii="Arial" w:eastAsia="Arial" w:hAnsi="Arial" w:cs="Arial"/>
          <w:b/>
          <w:sz w:val="20"/>
          <w:szCs w:val="20"/>
          <w:lang w:bidi="hi-IN"/>
        </w:rPr>
      </w:pPr>
    </w:p>
    <w:p w14:paraId="72A752B9" w14:textId="77777777" w:rsidR="00597DD9" w:rsidRPr="00AB679C" w:rsidRDefault="00597DD9" w:rsidP="000467A5">
      <w:pPr>
        <w:widowControl/>
        <w:tabs>
          <w:tab w:val="left" w:pos="283"/>
        </w:tabs>
        <w:autoSpaceDN w:val="0"/>
        <w:textAlignment w:val="baseline"/>
        <w:rPr>
          <w:rFonts w:ascii="Arial" w:eastAsia="Arial" w:hAnsi="Arial" w:cs="Arial"/>
          <w:b/>
          <w:sz w:val="20"/>
          <w:szCs w:val="20"/>
          <w:lang w:bidi="hi-IN"/>
        </w:rPr>
      </w:pPr>
    </w:p>
    <w:p w14:paraId="181D7DB8" w14:textId="77777777" w:rsidR="000467A5" w:rsidRPr="00AB679C" w:rsidRDefault="000467A5" w:rsidP="000467A5">
      <w:pPr>
        <w:widowControl/>
        <w:tabs>
          <w:tab w:val="left" w:pos="283"/>
        </w:tabs>
        <w:autoSpaceDN w:val="0"/>
        <w:textAlignment w:val="baseline"/>
        <w:rPr>
          <w:rFonts w:ascii="Arial" w:eastAsia="Arial" w:hAnsi="Arial" w:cs="Arial"/>
          <w:b/>
          <w:sz w:val="20"/>
          <w:szCs w:val="20"/>
          <w:lang w:bidi="hi-IN"/>
        </w:rPr>
      </w:pPr>
      <w:r w:rsidRPr="00AB679C">
        <w:rPr>
          <w:rFonts w:ascii="Arial" w:eastAsia="Arial" w:hAnsi="Arial" w:cs="Arial"/>
          <w:b/>
          <w:sz w:val="20"/>
          <w:szCs w:val="20"/>
          <w:lang w:bidi="hi-IN"/>
        </w:rPr>
        <w:lastRenderedPageBreak/>
        <w:t>RYSUNKI</w:t>
      </w:r>
    </w:p>
    <w:p w14:paraId="3E6CAEB8" w14:textId="77777777" w:rsidR="000467A5" w:rsidRPr="00AB679C" w:rsidRDefault="000467A5" w:rsidP="000467A5">
      <w:pPr>
        <w:widowControl/>
        <w:tabs>
          <w:tab w:val="left" w:pos="283"/>
        </w:tabs>
        <w:autoSpaceDN w:val="0"/>
        <w:textAlignment w:val="baseline"/>
        <w:rPr>
          <w:rFonts w:ascii="Calibri" w:eastAsia="Tahoma" w:hAnsi="Calibri"/>
          <w:sz w:val="20"/>
          <w:szCs w:val="20"/>
          <w:lang w:bidi="hi-IN"/>
        </w:rPr>
      </w:pPr>
    </w:p>
    <w:tbl>
      <w:tblPr>
        <w:tblW w:w="907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040"/>
        <w:gridCol w:w="6182"/>
        <w:gridCol w:w="850"/>
      </w:tblGrid>
      <w:tr w:rsidR="00AB679C" w:rsidRPr="00AB679C" w14:paraId="5FD2B3B1" w14:textId="77777777" w:rsidTr="00E909EB">
        <w:trPr>
          <w:trHeight w:val="255"/>
        </w:trPr>
        <w:tc>
          <w:tcPr>
            <w:tcW w:w="2040" w:type="dxa"/>
            <w:shd w:val="clear" w:color="auto" w:fill="auto"/>
          </w:tcPr>
          <w:p w14:paraId="6A77AF7E"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E-01</w:t>
            </w:r>
          </w:p>
        </w:tc>
        <w:tc>
          <w:tcPr>
            <w:tcW w:w="6182" w:type="dxa"/>
            <w:shd w:val="clear" w:color="auto" w:fill="auto"/>
          </w:tcPr>
          <w:p w14:paraId="0C946F23"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Plan zagospodarowania terenu</w:t>
            </w:r>
          </w:p>
        </w:tc>
        <w:tc>
          <w:tcPr>
            <w:tcW w:w="850" w:type="dxa"/>
            <w:shd w:val="clear" w:color="auto" w:fill="auto"/>
          </w:tcPr>
          <w:p w14:paraId="35783695" w14:textId="77777777" w:rsidR="000467A5" w:rsidRPr="00AB679C" w:rsidRDefault="000467A5"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1:500</w:t>
            </w:r>
          </w:p>
        </w:tc>
      </w:tr>
      <w:tr w:rsidR="00AB679C" w:rsidRPr="00AB679C" w14:paraId="02ED089E" w14:textId="77777777" w:rsidTr="00E909EB">
        <w:trPr>
          <w:trHeight w:val="255"/>
        </w:trPr>
        <w:tc>
          <w:tcPr>
            <w:tcW w:w="2040" w:type="dxa"/>
            <w:shd w:val="clear" w:color="auto" w:fill="auto"/>
          </w:tcPr>
          <w:p w14:paraId="314464AB"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E-02</w:t>
            </w:r>
          </w:p>
        </w:tc>
        <w:tc>
          <w:tcPr>
            <w:tcW w:w="6182" w:type="dxa"/>
            <w:shd w:val="clear" w:color="auto" w:fill="auto"/>
          </w:tcPr>
          <w:p w14:paraId="27D6C605"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piwnicy – trasy kablowe, uziom, ekwipotencjalizacja</w:t>
            </w:r>
          </w:p>
        </w:tc>
        <w:tc>
          <w:tcPr>
            <w:tcW w:w="850" w:type="dxa"/>
            <w:shd w:val="clear" w:color="auto" w:fill="auto"/>
          </w:tcPr>
          <w:p w14:paraId="757775BF" w14:textId="77777777" w:rsidR="000467A5" w:rsidRPr="00AB679C" w:rsidRDefault="000467A5"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301A3D66" w14:textId="77777777" w:rsidTr="00E909EB">
        <w:trPr>
          <w:trHeight w:val="255"/>
        </w:trPr>
        <w:tc>
          <w:tcPr>
            <w:tcW w:w="2040" w:type="dxa"/>
            <w:shd w:val="clear" w:color="auto" w:fill="auto"/>
          </w:tcPr>
          <w:p w14:paraId="5A703BFC"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E-03</w:t>
            </w:r>
          </w:p>
        </w:tc>
        <w:tc>
          <w:tcPr>
            <w:tcW w:w="6182" w:type="dxa"/>
            <w:shd w:val="clear" w:color="auto" w:fill="auto"/>
          </w:tcPr>
          <w:p w14:paraId="1EBA214C"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piwnicy – technologia</w:t>
            </w:r>
          </w:p>
        </w:tc>
        <w:tc>
          <w:tcPr>
            <w:tcW w:w="850" w:type="dxa"/>
            <w:shd w:val="clear" w:color="auto" w:fill="auto"/>
          </w:tcPr>
          <w:p w14:paraId="659C168E" w14:textId="77777777" w:rsidR="000467A5" w:rsidRPr="00AB679C" w:rsidRDefault="000467A5"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1FC03528" w14:textId="77777777" w:rsidTr="00E909EB">
        <w:trPr>
          <w:trHeight w:val="255"/>
        </w:trPr>
        <w:tc>
          <w:tcPr>
            <w:tcW w:w="2040" w:type="dxa"/>
            <w:shd w:val="clear" w:color="auto" w:fill="auto"/>
          </w:tcPr>
          <w:p w14:paraId="79B23689"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E-04</w:t>
            </w:r>
          </w:p>
        </w:tc>
        <w:tc>
          <w:tcPr>
            <w:tcW w:w="6182" w:type="dxa"/>
            <w:shd w:val="clear" w:color="auto" w:fill="auto"/>
          </w:tcPr>
          <w:p w14:paraId="44E326B9"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piwnicy – oświetlenie</w:t>
            </w:r>
          </w:p>
        </w:tc>
        <w:tc>
          <w:tcPr>
            <w:tcW w:w="850" w:type="dxa"/>
            <w:shd w:val="clear" w:color="auto" w:fill="auto"/>
          </w:tcPr>
          <w:p w14:paraId="595151E9" w14:textId="77777777" w:rsidR="000467A5" w:rsidRPr="00AB679C" w:rsidRDefault="000467A5"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326ED204" w14:textId="77777777" w:rsidTr="00E909EB">
        <w:trPr>
          <w:trHeight w:val="255"/>
        </w:trPr>
        <w:tc>
          <w:tcPr>
            <w:tcW w:w="2040" w:type="dxa"/>
            <w:shd w:val="clear" w:color="auto" w:fill="auto"/>
          </w:tcPr>
          <w:p w14:paraId="2BC40D62"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E-05</w:t>
            </w:r>
          </w:p>
        </w:tc>
        <w:tc>
          <w:tcPr>
            <w:tcW w:w="6182" w:type="dxa"/>
            <w:shd w:val="clear" w:color="auto" w:fill="auto"/>
          </w:tcPr>
          <w:p w14:paraId="1B4237E1"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niski parter – trasy kablowe, ekwipotencjalizacja</w:t>
            </w:r>
          </w:p>
        </w:tc>
        <w:tc>
          <w:tcPr>
            <w:tcW w:w="850" w:type="dxa"/>
            <w:shd w:val="clear" w:color="auto" w:fill="auto"/>
          </w:tcPr>
          <w:p w14:paraId="56666CF5" w14:textId="77777777" w:rsidR="000467A5" w:rsidRPr="00AB679C" w:rsidRDefault="000467A5"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718E7F80" w14:textId="77777777" w:rsidTr="00E909EB">
        <w:trPr>
          <w:trHeight w:val="255"/>
        </w:trPr>
        <w:tc>
          <w:tcPr>
            <w:tcW w:w="2040" w:type="dxa"/>
            <w:shd w:val="clear" w:color="auto" w:fill="auto"/>
          </w:tcPr>
          <w:p w14:paraId="607BA337"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E-06</w:t>
            </w:r>
          </w:p>
        </w:tc>
        <w:tc>
          <w:tcPr>
            <w:tcW w:w="6182" w:type="dxa"/>
            <w:shd w:val="clear" w:color="auto" w:fill="auto"/>
          </w:tcPr>
          <w:p w14:paraId="023164ED"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niski parter – technologia</w:t>
            </w:r>
          </w:p>
        </w:tc>
        <w:tc>
          <w:tcPr>
            <w:tcW w:w="850" w:type="dxa"/>
            <w:shd w:val="clear" w:color="auto" w:fill="auto"/>
          </w:tcPr>
          <w:p w14:paraId="3BF999CF" w14:textId="77777777" w:rsidR="000467A5" w:rsidRPr="00AB679C" w:rsidRDefault="000467A5"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63C2E15A" w14:textId="77777777" w:rsidTr="00E909EB">
        <w:trPr>
          <w:trHeight w:val="255"/>
        </w:trPr>
        <w:tc>
          <w:tcPr>
            <w:tcW w:w="2040" w:type="dxa"/>
            <w:shd w:val="clear" w:color="auto" w:fill="auto"/>
          </w:tcPr>
          <w:p w14:paraId="02BE5886"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E-07</w:t>
            </w:r>
          </w:p>
        </w:tc>
        <w:tc>
          <w:tcPr>
            <w:tcW w:w="6182" w:type="dxa"/>
            <w:shd w:val="clear" w:color="auto" w:fill="auto"/>
          </w:tcPr>
          <w:p w14:paraId="5B56CC71"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niski parter – oświetlenie</w:t>
            </w:r>
          </w:p>
        </w:tc>
        <w:tc>
          <w:tcPr>
            <w:tcW w:w="850" w:type="dxa"/>
            <w:shd w:val="clear" w:color="auto" w:fill="auto"/>
          </w:tcPr>
          <w:p w14:paraId="2BEDFAFF" w14:textId="77777777" w:rsidR="000467A5" w:rsidRPr="00AB679C" w:rsidRDefault="000467A5"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1461ABD8" w14:textId="77777777" w:rsidTr="00E909EB">
        <w:trPr>
          <w:trHeight w:val="255"/>
        </w:trPr>
        <w:tc>
          <w:tcPr>
            <w:tcW w:w="2040" w:type="dxa"/>
            <w:shd w:val="clear" w:color="auto" w:fill="auto"/>
          </w:tcPr>
          <w:p w14:paraId="464C15EF"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E-08</w:t>
            </w:r>
          </w:p>
        </w:tc>
        <w:tc>
          <w:tcPr>
            <w:tcW w:w="6182" w:type="dxa"/>
            <w:shd w:val="clear" w:color="auto" w:fill="auto"/>
          </w:tcPr>
          <w:p w14:paraId="6FF23C4D"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wysoki parter – trasy kablowe, ekwipotencjalizacja</w:t>
            </w:r>
          </w:p>
        </w:tc>
        <w:tc>
          <w:tcPr>
            <w:tcW w:w="850" w:type="dxa"/>
            <w:shd w:val="clear" w:color="auto" w:fill="auto"/>
          </w:tcPr>
          <w:p w14:paraId="3B0044F1" w14:textId="77777777" w:rsidR="000467A5" w:rsidRPr="00AB679C" w:rsidRDefault="000467A5"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364B9A8E" w14:textId="77777777" w:rsidTr="00E909EB">
        <w:trPr>
          <w:trHeight w:val="255"/>
        </w:trPr>
        <w:tc>
          <w:tcPr>
            <w:tcW w:w="2040" w:type="dxa"/>
            <w:shd w:val="clear" w:color="auto" w:fill="auto"/>
          </w:tcPr>
          <w:p w14:paraId="020A2C3A"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E-09</w:t>
            </w:r>
          </w:p>
        </w:tc>
        <w:tc>
          <w:tcPr>
            <w:tcW w:w="6182" w:type="dxa"/>
            <w:shd w:val="clear" w:color="auto" w:fill="auto"/>
          </w:tcPr>
          <w:p w14:paraId="5B4F6DBB"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wysoki parter – technologia</w:t>
            </w:r>
          </w:p>
        </w:tc>
        <w:tc>
          <w:tcPr>
            <w:tcW w:w="850" w:type="dxa"/>
            <w:shd w:val="clear" w:color="auto" w:fill="auto"/>
          </w:tcPr>
          <w:p w14:paraId="113195C6" w14:textId="77777777" w:rsidR="000467A5" w:rsidRPr="00AB679C" w:rsidRDefault="000467A5"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5EE79762" w14:textId="77777777" w:rsidTr="00E909EB">
        <w:trPr>
          <w:trHeight w:val="255"/>
        </w:trPr>
        <w:tc>
          <w:tcPr>
            <w:tcW w:w="2040" w:type="dxa"/>
            <w:shd w:val="clear" w:color="auto" w:fill="auto"/>
          </w:tcPr>
          <w:p w14:paraId="0D751A52"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E-10</w:t>
            </w:r>
          </w:p>
        </w:tc>
        <w:tc>
          <w:tcPr>
            <w:tcW w:w="6182" w:type="dxa"/>
            <w:shd w:val="clear" w:color="auto" w:fill="auto"/>
          </w:tcPr>
          <w:p w14:paraId="607F825F" w14:textId="77777777" w:rsidR="000467A5" w:rsidRPr="00AB679C" w:rsidRDefault="000467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wysoki parter – oświetlenie</w:t>
            </w:r>
          </w:p>
        </w:tc>
        <w:tc>
          <w:tcPr>
            <w:tcW w:w="850" w:type="dxa"/>
            <w:shd w:val="clear" w:color="auto" w:fill="auto"/>
          </w:tcPr>
          <w:p w14:paraId="16B95466" w14:textId="77777777" w:rsidR="000467A5" w:rsidRPr="00AB679C" w:rsidRDefault="000467A5"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3AB14D04" w14:textId="77777777" w:rsidTr="00E909EB">
        <w:trPr>
          <w:trHeight w:val="255"/>
        </w:trPr>
        <w:tc>
          <w:tcPr>
            <w:tcW w:w="2040" w:type="dxa"/>
            <w:shd w:val="clear" w:color="auto" w:fill="auto"/>
          </w:tcPr>
          <w:p w14:paraId="75A76BA1" w14:textId="77777777" w:rsidR="00BF4AE3" w:rsidRPr="00AB679C" w:rsidRDefault="00BF4AE3"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E-11</w:t>
            </w:r>
          </w:p>
        </w:tc>
        <w:tc>
          <w:tcPr>
            <w:tcW w:w="6182" w:type="dxa"/>
            <w:shd w:val="clear" w:color="auto" w:fill="auto"/>
          </w:tcPr>
          <w:p w14:paraId="32D9084F" w14:textId="77777777" w:rsidR="00BF4AE3" w:rsidRPr="00AB679C" w:rsidRDefault="00BF4AE3"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1 piętro – trasy kablowe, ekwipotencjalizacja</w:t>
            </w:r>
          </w:p>
        </w:tc>
        <w:tc>
          <w:tcPr>
            <w:tcW w:w="850" w:type="dxa"/>
            <w:shd w:val="clear" w:color="auto" w:fill="auto"/>
          </w:tcPr>
          <w:p w14:paraId="4B208C40" w14:textId="77777777" w:rsidR="00BF4AE3" w:rsidRPr="00AB679C" w:rsidRDefault="00BF4AE3"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30D7A81B" w14:textId="77777777" w:rsidTr="00E909EB">
        <w:trPr>
          <w:trHeight w:val="255"/>
        </w:trPr>
        <w:tc>
          <w:tcPr>
            <w:tcW w:w="2040" w:type="dxa"/>
            <w:shd w:val="clear" w:color="auto" w:fill="auto"/>
          </w:tcPr>
          <w:p w14:paraId="3EE45D28" w14:textId="77777777" w:rsidR="00BF4AE3"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E-12</w:t>
            </w:r>
          </w:p>
        </w:tc>
        <w:tc>
          <w:tcPr>
            <w:tcW w:w="6182" w:type="dxa"/>
            <w:shd w:val="clear" w:color="auto" w:fill="auto"/>
          </w:tcPr>
          <w:p w14:paraId="59D6A50A" w14:textId="77777777" w:rsidR="00BF4AE3" w:rsidRPr="00AB679C" w:rsidRDefault="00BF4AE3"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 xml:space="preserve">Rzut bud. A – </w:t>
            </w:r>
            <w:r w:rsidR="003B10A5" w:rsidRPr="00AB679C">
              <w:rPr>
                <w:rFonts w:ascii="Calibri" w:eastAsia="Calibri" w:hAnsi="Calibri" w:cs="Calibri"/>
                <w:sz w:val="20"/>
                <w:szCs w:val="20"/>
                <w:lang w:bidi="hi-IN"/>
              </w:rPr>
              <w:t>1 piętro</w:t>
            </w:r>
            <w:r w:rsidRPr="00AB679C">
              <w:rPr>
                <w:rFonts w:ascii="Calibri" w:eastAsia="Calibri" w:hAnsi="Calibri" w:cs="Calibri"/>
                <w:sz w:val="20"/>
                <w:szCs w:val="20"/>
                <w:lang w:bidi="hi-IN"/>
              </w:rPr>
              <w:t xml:space="preserve"> – technologia</w:t>
            </w:r>
          </w:p>
        </w:tc>
        <w:tc>
          <w:tcPr>
            <w:tcW w:w="850" w:type="dxa"/>
            <w:shd w:val="clear" w:color="auto" w:fill="auto"/>
          </w:tcPr>
          <w:p w14:paraId="1A8664D9" w14:textId="77777777" w:rsidR="00BF4AE3" w:rsidRPr="00AB679C" w:rsidRDefault="00BF4AE3"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6E39C217" w14:textId="77777777" w:rsidTr="00E909EB">
        <w:trPr>
          <w:trHeight w:val="255"/>
        </w:trPr>
        <w:tc>
          <w:tcPr>
            <w:tcW w:w="2040" w:type="dxa"/>
            <w:shd w:val="clear" w:color="auto" w:fill="auto"/>
          </w:tcPr>
          <w:p w14:paraId="5C58F464" w14:textId="77777777" w:rsidR="00BF4AE3"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E-13</w:t>
            </w:r>
          </w:p>
        </w:tc>
        <w:tc>
          <w:tcPr>
            <w:tcW w:w="6182" w:type="dxa"/>
            <w:shd w:val="clear" w:color="auto" w:fill="auto"/>
          </w:tcPr>
          <w:p w14:paraId="5BA47F56" w14:textId="77777777" w:rsidR="00BF4AE3" w:rsidRPr="00AB679C" w:rsidRDefault="00BF4AE3"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w:t>
            </w:r>
            <w:r w:rsidR="003B10A5" w:rsidRPr="00AB679C">
              <w:rPr>
                <w:rFonts w:ascii="Calibri" w:eastAsia="Calibri" w:hAnsi="Calibri" w:cs="Calibri"/>
                <w:sz w:val="20"/>
                <w:szCs w:val="20"/>
                <w:lang w:bidi="hi-IN"/>
              </w:rPr>
              <w:t xml:space="preserve"> 1 piętro </w:t>
            </w:r>
            <w:r w:rsidRPr="00AB679C">
              <w:rPr>
                <w:rFonts w:ascii="Calibri" w:eastAsia="Calibri" w:hAnsi="Calibri" w:cs="Calibri"/>
                <w:sz w:val="20"/>
                <w:szCs w:val="20"/>
                <w:lang w:bidi="hi-IN"/>
              </w:rPr>
              <w:t>– oświetlenie</w:t>
            </w:r>
          </w:p>
        </w:tc>
        <w:tc>
          <w:tcPr>
            <w:tcW w:w="850" w:type="dxa"/>
            <w:shd w:val="clear" w:color="auto" w:fill="auto"/>
          </w:tcPr>
          <w:p w14:paraId="50B5EC5E" w14:textId="77777777" w:rsidR="00BF4AE3" w:rsidRPr="00AB679C" w:rsidRDefault="00BF4AE3"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195B1AFF" w14:textId="77777777" w:rsidTr="00E909EB">
        <w:trPr>
          <w:trHeight w:val="255"/>
        </w:trPr>
        <w:tc>
          <w:tcPr>
            <w:tcW w:w="2040" w:type="dxa"/>
            <w:shd w:val="clear" w:color="auto" w:fill="auto"/>
          </w:tcPr>
          <w:p w14:paraId="38D7D46E"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E-14</w:t>
            </w:r>
          </w:p>
        </w:tc>
        <w:tc>
          <w:tcPr>
            <w:tcW w:w="6182" w:type="dxa"/>
            <w:shd w:val="clear" w:color="auto" w:fill="auto"/>
          </w:tcPr>
          <w:p w14:paraId="4AFD6557"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poddasze użytkowe – trasy kablowe, ekwipotencjalizacja</w:t>
            </w:r>
          </w:p>
        </w:tc>
        <w:tc>
          <w:tcPr>
            <w:tcW w:w="850" w:type="dxa"/>
            <w:shd w:val="clear" w:color="auto" w:fill="auto"/>
          </w:tcPr>
          <w:p w14:paraId="76258B3A" w14:textId="77777777" w:rsidR="003B10A5" w:rsidRPr="00AB679C" w:rsidRDefault="003B10A5"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68D04541" w14:textId="77777777" w:rsidTr="00E909EB">
        <w:trPr>
          <w:trHeight w:val="255"/>
        </w:trPr>
        <w:tc>
          <w:tcPr>
            <w:tcW w:w="2040" w:type="dxa"/>
            <w:shd w:val="clear" w:color="auto" w:fill="auto"/>
          </w:tcPr>
          <w:p w14:paraId="572763E7"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E-15</w:t>
            </w:r>
          </w:p>
        </w:tc>
        <w:tc>
          <w:tcPr>
            <w:tcW w:w="6182" w:type="dxa"/>
            <w:shd w:val="clear" w:color="auto" w:fill="auto"/>
          </w:tcPr>
          <w:p w14:paraId="1D3088C2"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poddasze użytkowe – technologia</w:t>
            </w:r>
          </w:p>
        </w:tc>
        <w:tc>
          <w:tcPr>
            <w:tcW w:w="850" w:type="dxa"/>
            <w:shd w:val="clear" w:color="auto" w:fill="auto"/>
          </w:tcPr>
          <w:p w14:paraId="69FB4D45" w14:textId="77777777" w:rsidR="003B10A5" w:rsidRPr="00AB679C" w:rsidRDefault="003B10A5" w:rsidP="00E909EB">
            <w:pPr>
              <w:widowControl/>
              <w:tabs>
                <w:tab w:val="left" w:pos="283"/>
              </w:tabs>
              <w:autoSpaceDN w:val="0"/>
              <w:jc w:val="center"/>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1:100</w:t>
            </w:r>
          </w:p>
        </w:tc>
      </w:tr>
      <w:tr w:rsidR="00AB679C" w:rsidRPr="00AB679C" w14:paraId="5775EEC9" w14:textId="77777777" w:rsidTr="00E909EB">
        <w:trPr>
          <w:trHeight w:val="255"/>
        </w:trPr>
        <w:tc>
          <w:tcPr>
            <w:tcW w:w="2040" w:type="dxa"/>
            <w:shd w:val="clear" w:color="auto" w:fill="auto"/>
          </w:tcPr>
          <w:p w14:paraId="18FDABC0"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E-16</w:t>
            </w:r>
          </w:p>
        </w:tc>
        <w:tc>
          <w:tcPr>
            <w:tcW w:w="6182" w:type="dxa"/>
            <w:shd w:val="clear" w:color="auto" w:fill="auto"/>
          </w:tcPr>
          <w:p w14:paraId="56B2B61F"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poddasze użytkowe – oświetlenie</w:t>
            </w:r>
          </w:p>
        </w:tc>
        <w:tc>
          <w:tcPr>
            <w:tcW w:w="850" w:type="dxa"/>
            <w:shd w:val="clear" w:color="auto" w:fill="auto"/>
          </w:tcPr>
          <w:p w14:paraId="2101A725" w14:textId="77777777" w:rsidR="003B10A5" w:rsidRPr="00AB679C" w:rsidRDefault="003B10A5" w:rsidP="00E909EB">
            <w:pPr>
              <w:widowControl/>
              <w:tabs>
                <w:tab w:val="left" w:pos="283"/>
              </w:tabs>
              <w:autoSpaceDN w:val="0"/>
              <w:jc w:val="center"/>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1:100</w:t>
            </w:r>
          </w:p>
        </w:tc>
      </w:tr>
      <w:tr w:rsidR="00AB679C" w:rsidRPr="00AB679C" w14:paraId="626C8389" w14:textId="77777777" w:rsidTr="00E909EB">
        <w:trPr>
          <w:trHeight w:val="255"/>
        </w:trPr>
        <w:tc>
          <w:tcPr>
            <w:tcW w:w="2040" w:type="dxa"/>
            <w:shd w:val="clear" w:color="auto" w:fill="auto"/>
          </w:tcPr>
          <w:p w14:paraId="625685A3"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E-17</w:t>
            </w:r>
          </w:p>
        </w:tc>
        <w:tc>
          <w:tcPr>
            <w:tcW w:w="6182" w:type="dxa"/>
            <w:shd w:val="clear" w:color="auto" w:fill="auto"/>
          </w:tcPr>
          <w:p w14:paraId="2C519848"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poddasze nieużytkowe – technologia i trasy</w:t>
            </w:r>
          </w:p>
        </w:tc>
        <w:tc>
          <w:tcPr>
            <w:tcW w:w="850" w:type="dxa"/>
            <w:shd w:val="clear" w:color="auto" w:fill="auto"/>
          </w:tcPr>
          <w:p w14:paraId="514BC25E" w14:textId="77777777" w:rsidR="003B10A5" w:rsidRPr="00AB679C" w:rsidRDefault="003B10A5" w:rsidP="00E909EB">
            <w:pPr>
              <w:widowControl/>
              <w:tabs>
                <w:tab w:val="left" w:pos="283"/>
              </w:tabs>
              <w:autoSpaceDN w:val="0"/>
              <w:jc w:val="center"/>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1:100</w:t>
            </w:r>
          </w:p>
        </w:tc>
      </w:tr>
      <w:tr w:rsidR="00AB679C" w:rsidRPr="00AB679C" w14:paraId="63E041D1" w14:textId="77777777" w:rsidTr="00E909EB">
        <w:trPr>
          <w:trHeight w:val="255"/>
        </w:trPr>
        <w:tc>
          <w:tcPr>
            <w:tcW w:w="2040" w:type="dxa"/>
            <w:shd w:val="clear" w:color="auto" w:fill="auto"/>
          </w:tcPr>
          <w:p w14:paraId="77FF147B"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E-18</w:t>
            </w:r>
          </w:p>
        </w:tc>
        <w:tc>
          <w:tcPr>
            <w:tcW w:w="6182" w:type="dxa"/>
            <w:shd w:val="clear" w:color="auto" w:fill="auto"/>
          </w:tcPr>
          <w:p w14:paraId="0FC19A3D"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poddasze nieużytkowe – oświetlenie</w:t>
            </w:r>
          </w:p>
        </w:tc>
        <w:tc>
          <w:tcPr>
            <w:tcW w:w="850" w:type="dxa"/>
            <w:shd w:val="clear" w:color="auto" w:fill="auto"/>
          </w:tcPr>
          <w:p w14:paraId="1146CAD7" w14:textId="77777777" w:rsidR="003B10A5" w:rsidRPr="00AB679C" w:rsidRDefault="003B10A5" w:rsidP="00E909EB">
            <w:pPr>
              <w:widowControl/>
              <w:tabs>
                <w:tab w:val="left" w:pos="283"/>
              </w:tabs>
              <w:autoSpaceDN w:val="0"/>
              <w:jc w:val="center"/>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1:100</w:t>
            </w:r>
          </w:p>
        </w:tc>
      </w:tr>
      <w:tr w:rsidR="00AB679C" w:rsidRPr="00AB679C" w14:paraId="4E268369" w14:textId="77777777" w:rsidTr="00E909EB">
        <w:trPr>
          <w:trHeight w:val="255"/>
        </w:trPr>
        <w:tc>
          <w:tcPr>
            <w:tcW w:w="2040" w:type="dxa"/>
            <w:shd w:val="clear" w:color="auto" w:fill="auto"/>
          </w:tcPr>
          <w:p w14:paraId="2D49D31B" w14:textId="77777777" w:rsidR="00BF4AE3"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E-19</w:t>
            </w:r>
          </w:p>
        </w:tc>
        <w:tc>
          <w:tcPr>
            <w:tcW w:w="6182" w:type="dxa"/>
            <w:shd w:val="clear" w:color="auto" w:fill="auto"/>
          </w:tcPr>
          <w:p w14:paraId="04348708" w14:textId="77777777" w:rsidR="00BF4AE3"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A – dach – instalacja odgromowa</w:t>
            </w:r>
          </w:p>
        </w:tc>
        <w:tc>
          <w:tcPr>
            <w:tcW w:w="850" w:type="dxa"/>
            <w:shd w:val="clear" w:color="auto" w:fill="auto"/>
          </w:tcPr>
          <w:p w14:paraId="6E2CF7AC" w14:textId="77777777" w:rsidR="00BF4AE3" w:rsidRPr="00AB679C" w:rsidRDefault="003B10A5" w:rsidP="00E909EB">
            <w:pPr>
              <w:widowControl/>
              <w:tabs>
                <w:tab w:val="left" w:pos="283"/>
              </w:tabs>
              <w:autoSpaceDN w:val="0"/>
              <w:jc w:val="center"/>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1:100</w:t>
            </w:r>
          </w:p>
        </w:tc>
      </w:tr>
      <w:tr w:rsidR="00AB679C" w:rsidRPr="00AB679C" w14:paraId="18FDF948" w14:textId="77777777" w:rsidTr="00E909EB">
        <w:trPr>
          <w:trHeight w:val="255"/>
        </w:trPr>
        <w:tc>
          <w:tcPr>
            <w:tcW w:w="2040" w:type="dxa"/>
            <w:shd w:val="clear" w:color="auto" w:fill="auto"/>
          </w:tcPr>
          <w:p w14:paraId="368C2BC9"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E-20</w:t>
            </w:r>
          </w:p>
        </w:tc>
        <w:tc>
          <w:tcPr>
            <w:tcW w:w="6182" w:type="dxa"/>
            <w:shd w:val="clear" w:color="auto" w:fill="auto"/>
          </w:tcPr>
          <w:p w14:paraId="3A78934A"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B – parter – trasy kablowe, ekwipotencjalizacja</w:t>
            </w:r>
          </w:p>
        </w:tc>
        <w:tc>
          <w:tcPr>
            <w:tcW w:w="850" w:type="dxa"/>
            <w:shd w:val="clear" w:color="auto" w:fill="auto"/>
          </w:tcPr>
          <w:p w14:paraId="3EB74C7C" w14:textId="77777777" w:rsidR="003B10A5" w:rsidRPr="00AB679C" w:rsidRDefault="003B10A5" w:rsidP="00E909EB">
            <w:pPr>
              <w:widowControl/>
              <w:tabs>
                <w:tab w:val="left" w:pos="283"/>
              </w:tabs>
              <w:autoSpaceDN w:val="0"/>
              <w:jc w:val="center"/>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1:100</w:t>
            </w:r>
          </w:p>
        </w:tc>
      </w:tr>
      <w:tr w:rsidR="00AB679C" w:rsidRPr="00AB679C" w14:paraId="3E56D34F" w14:textId="77777777" w:rsidTr="00E909EB">
        <w:trPr>
          <w:trHeight w:val="255"/>
        </w:trPr>
        <w:tc>
          <w:tcPr>
            <w:tcW w:w="2040" w:type="dxa"/>
            <w:shd w:val="clear" w:color="auto" w:fill="auto"/>
          </w:tcPr>
          <w:p w14:paraId="6250F687"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E-21</w:t>
            </w:r>
          </w:p>
        </w:tc>
        <w:tc>
          <w:tcPr>
            <w:tcW w:w="6182" w:type="dxa"/>
            <w:shd w:val="clear" w:color="auto" w:fill="auto"/>
          </w:tcPr>
          <w:p w14:paraId="570E7BCC"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val="en-US" w:bidi="hi-IN"/>
              </w:rPr>
            </w:pPr>
            <w:proofErr w:type="spellStart"/>
            <w:r w:rsidRPr="00AB679C">
              <w:rPr>
                <w:rFonts w:ascii="Calibri" w:eastAsia="Calibri" w:hAnsi="Calibri" w:cs="Calibri"/>
                <w:sz w:val="20"/>
                <w:szCs w:val="20"/>
                <w:lang w:val="en-US" w:bidi="hi-IN"/>
              </w:rPr>
              <w:t>Rzut</w:t>
            </w:r>
            <w:proofErr w:type="spellEnd"/>
            <w:r w:rsidRPr="00AB679C">
              <w:rPr>
                <w:rFonts w:ascii="Calibri" w:eastAsia="Calibri" w:hAnsi="Calibri" w:cs="Calibri"/>
                <w:sz w:val="20"/>
                <w:szCs w:val="20"/>
                <w:lang w:val="en-US" w:bidi="hi-IN"/>
              </w:rPr>
              <w:t xml:space="preserve"> bud. B – </w:t>
            </w:r>
            <w:proofErr w:type="spellStart"/>
            <w:r w:rsidRPr="00AB679C">
              <w:rPr>
                <w:rFonts w:ascii="Calibri" w:eastAsia="Calibri" w:hAnsi="Calibri" w:cs="Calibri"/>
                <w:sz w:val="20"/>
                <w:szCs w:val="20"/>
                <w:lang w:val="en-US" w:bidi="hi-IN"/>
              </w:rPr>
              <w:t>parter</w:t>
            </w:r>
            <w:proofErr w:type="spellEnd"/>
            <w:r w:rsidRPr="00AB679C">
              <w:rPr>
                <w:rFonts w:ascii="Calibri" w:eastAsia="Calibri" w:hAnsi="Calibri" w:cs="Calibri"/>
                <w:sz w:val="20"/>
                <w:szCs w:val="20"/>
                <w:lang w:val="en-US" w:bidi="hi-IN"/>
              </w:rPr>
              <w:t xml:space="preserve"> – </w:t>
            </w:r>
            <w:proofErr w:type="spellStart"/>
            <w:r w:rsidRPr="00AB679C">
              <w:rPr>
                <w:rFonts w:ascii="Calibri" w:eastAsia="Calibri" w:hAnsi="Calibri" w:cs="Calibri"/>
                <w:sz w:val="20"/>
                <w:szCs w:val="20"/>
                <w:lang w:val="en-US" w:bidi="hi-IN"/>
              </w:rPr>
              <w:t>technologia</w:t>
            </w:r>
            <w:proofErr w:type="spellEnd"/>
          </w:p>
        </w:tc>
        <w:tc>
          <w:tcPr>
            <w:tcW w:w="850" w:type="dxa"/>
            <w:shd w:val="clear" w:color="auto" w:fill="auto"/>
          </w:tcPr>
          <w:p w14:paraId="61B02A62" w14:textId="77777777" w:rsidR="003B10A5" w:rsidRPr="00AB679C" w:rsidRDefault="003B10A5" w:rsidP="00E909EB">
            <w:pPr>
              <w:widowControl/>
              <w:tabs>
                <w:tab w:val="left" w:pos="283"/>
              </w:tabs>
              <w:autoSpaceDN w:val="0"/>
              <w:jc w:val="center"/>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1:100</w:t>
            </w:r>
          </w:p>
        </w:tc>
      </w:tr>
      <w:tr w:rsidR="00AB679C" w:rsidRPr="00AB679C" w14:paraId="67A332B2" w14:textId="77777777" w:rsidTr="00E909EB">
        <w:trPr>
          <w:trHeight w:val="255"/>
        </w:trPr>
        <w:tc>
          <w:tcPr>
            <w:tcW w:w="2040" w:type="dxa"/>
            <w:shd w:val="clear" w:color="auto" w:fill="auto"/>
          </w:tcPr>
          <w:p w14:paraId="23F55225"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E-22</w:t>
            </w:r>
          </w:p>
        </w:tc>
        <w:tc>
          <w:tcPr>
            <w:tcW w:w="6182" w:type="dxa"/>
            <w:shd w:val="clear" w:color="auto" w:fill="auto"/>
          </w:tcPr>
          <w:p w14:paraId="155D241E"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B – parter – oświetlenie</w:t>
            </w:r>
          </w:p>
        </w:tc>
        <w:tc>
          <w:tcPr>
            <w:tcW w:w="850" w:type="dxa"/>
            <w:shd w:val="clear" w:color="auto" w:fill="auto"/>
          </w:tcPr>
          <w:p w14:paraId="313F6219" w14:textId="77777777" w:rsidR="003B10A5" w:rsidRPr="00AB679C" w:rsidRDefault="003B10A5" w:rsidP="00E909EB">
            <w:pPr>
              <w:widowControl/>
              <w:tabs>
                <w:tab w:val="left" w:pos="283"/>
              </w:tabs>
              <w:autoSpaceDN w:val="0"/>
              <w:jc w:val="center"/>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1:100</w:t>
            </w:r>
          </w:p>
        </w:tc>
      </w:tr>
      <w:tr w:rsidR="00AB679C" w:rsidRPr="00AB679C" w14:paraId="45B10F01" w14:textId="77777777" w:rsidTr="00E909EB">
        <w:trPr>
          <w:trHeight w:val="255"/>
        </w:trPr>
        <w:tc>
          <w:tcPr>
            <w:tcW w:w="2040" w:type="dxa"/>
            <w:shd w:val="clear" w:color="auto" w:fill="auto"/>
          </w:tcPr>
          <w:p w14:paraId="7ADCB9CA"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E-23</w:t>
            </w:r>
          </w:p>
        </w:tc>
        <w:tc>
          <w:tcPr>
            <w:tcW w:w="6182" w:type="dxa"/>
            <w:shd w:val="clear" w:color="auto" w:fill="auto"/>
          </w:tcPr>
          <w:p w14:paraId="00D08681"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B – dach – instalacja odgromowa</w:t>
            </w:r>
          </w:p>
        </w:tc>
        <w:tc>
          <w:tcPr>
            <w:tcW w:w="850" w:type="dxa"/>
            <w:shd w:val="clear" w:color="auto" w:fill="auto"/>
          </w:tcPr>
          <w:p w14:paraId="5AC4A9C0" w14:textId="77777777" w:rsidR="003B10A5" w:rsidRPr="00AB679C" w:rsidRDefault="003B10A5" w:rsidP="00E909EB">
            <w:pPr>
              <w:widowControl/>
              <w:tabs>
                <w:tab w:val="left" w:pos="283"/>
              </w:tabs>
              <w:autoSpaceDN w:val="0"/>
              <w:jc w:val="center"/>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1:100</w:t>
            </w:r>
          </w:p>
        </w:tc>
      </w:tr>
      <w:tr w:rsidR="00AB679C" w:rsidRPr="00AB679C" w14:paraId="5702AE4A" w14:textId="77777777" w:rsidTr="00E909EB">
        <w:trPr>
          <w:trHeight w:val="255"/>
        </w:trPr>
        <w:tc>
          <w:tcPr>
            <w:tcW w:w="2040" w:type="dxa"/>
            <w:shd w:val="clear" w:color="auto" w:fill="auto"/>
          </w:tcPr>
          <w:p w14:paraId="34998004"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E-24</w:t>
            </w:r>
          </w:p>
        </w:tc>
        <w:tc>
          <w:tcPr>
            <w:tcW w:w="6182" w:type="dxa"/>
            <w:shd w:val="clear" w:color="auto" w:fill="auto"/>
          </w:tcPr>
          <w:p w14:paraId="7FD0ED72" w14:textId="77777777" w:rsidR="003B10A5" w:rsidRPr="00AB679C" w:rsidRDefault="003B10A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Rzut bud. C – instalacje elektryczne</w:t>
            </w:r>
          </w:p>
        </w:tc>
        <w:tc>
          <w:tcPr>
            <w:tcW w:w="850" w:type="dxa"/>
            <w:shd w:val="clear" w:color="auto" w:fill="auto"/>
          </w:tcPr>
          <w:p w14:paraId="0D322002" w14:textId="77777777" w:rsidR="003B10A5" w:rsidRPr="00AB679C" w:rsidRDefault="003B10A5" w:rsidP="00E909EB">
            <w:pPr>
              <w:widowControl/>
              <w:tabs>
                <w:tab w:val="left" w:pos="283"/>
              </w:tabs>
              <w:autoSpaceDN w:val="0"/>
              <w:jc w:val="center"/>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1:100</w:t>
            </w:r>
          </w:p>
        </w:tc>
      </w:tr>
      <w:tr w:rsidR="00AB679C" w:rsidRPr="00AB679C" w14:paraId="168C2E86" w14:textId="77777777" w:rsidTr="00E909EB">
        <w:trPr>
          <w:trHeight w:val="255"/>
        </w:trPr>
        <w:tc>
          <w:tcPr>
            <w:tcW w:w="2040" w:type="dxa"/>
            <w:shd w:val="clear" w:color="auto" w:fill="auto"/>
          </w:tcPr>
          <w:p w14:paraId="1CE52440"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E-25</w:t>
            </w:r>
          </w:p>
        </w:tc>
        <w:tc>
          <w:tcPr>
            <w:tcW w:w="6182" w:type="dxa"/>
            <w:shd w:val="clear" w:color="auto" w:fill="auto"/>
          </w:tcPr>
          <w:p w14:paraId="1DAC7D26"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główny zasilania</w:t>
            </w:r>
          </w:p>
        </w:tc>
        <w:tc>
          <w:tcPr>
            <w:tcW w:w="850" w:type="dxa"/>
            <w:shd w:val="clear" w:color="auto" w:fill="auto"/>
          </w:tcPr>
          <w:p w14:paraId="7D49E2BC"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43767752" w14:textId="77777777" w:rsidTr="00E909EB">
        <w:trPr>
          <w:trHeight w:val="255"/>
        </w:trPr>
        <w:tc>
          <w:tcPr>
            <w:tcW w:w="2040" w:type="dxa"/>
            <w:shd w:val="clear" w:color="auto" w:fill="auto"/>
          </w:tcPr>
          <w:p w14:paraId="1AE197A2"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E-26</w:t>
            </w:r>
          </w:p>
        </w:tc>
        <w:tc>
          <w:tcPr>
            <w:tcW w:w="6182" w:type="dxa"/>
            <w:shd w:val="clear" w:color="auto" w:fill="auto"/>
          </w:tcPr>
          <w:p w14:paraId="5B82EA3B"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rozdzielnicy RA0</w:t>
            </w:r>
          </w:p>
        </w:tc>
        <w:tc>
          <w:tcPr>
            <w:tcW w:w="850" w:type="dxa"/>
            <w:shd w:val="clear" w:color="auto" w:fill="auto"/>
          </w:tcPr>
          <w:p w14:paraId="4860C51B"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512F888B" w14:textId="77777777" w:rsidTr="00E909EB">
        <w:trPr>
          <w:trHeight w:val="255"/>
        </w:trPr>
        <w:tc>
          <w:tcPr>
            <w:tcW w:w="2040" w:type="dxa"/>
            <w:shd w:val="clear" w:color="auto" w:fill="auto"/>
          </w:tcPr>
          <w:p w14:paraId="32CC6ED0"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E-27</w:t>
            </w:r>
          </w:p>
        </w:tc>
        <w:tc>
          <w:tcPr>
            <w:tcW w:w="6182" w:type="dxa"/>
            <w:shd w:val="clear" w:color="auto" w:fill="auto"/>
          </w:tcPr>
          <w:p w14:paraId="67C3FC39"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rozdzielnicy RA1</w:t>
            </w:r>
          </w:p>
        </w:tc>
        <w:tc>
          <w:tcPr>
            <w:tcW w:w="850" w:type="dxa"/>
            <w:shd w:val="clear" w:color="auto" w:fill="auto"/>
          </w:tcPr>
          <w:p w14:paraId="64B00EAA"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04A18702" w14:textId="77777777" w:rsidTr="00E909EB">
        <w:trPr>
          <w:trHeight w:val="255"/>
        </w:trPr>
        <w:tc>
          <w:tcPr>
            <w:tcW w:w="2040" w:type="dxa"/>
            <w:shd w:val="clear" w:color="auto" w:fill="auto"/>
          </w:tcPr>
          <w:p w14:paraId="27960ED8"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E-28</w:t>
            </w:r>
          </w:p>
        </w:tc>
        <w:tc>
          <w:tcPr>
            <w:tcW w:w="6182" w:type="dxa"/>
            <w:shd w:val="clear" w:color="auto" w:fill="auto"/>
          </w:tcPr>
          <w:p w14:paraId="42C43FD9"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rozdzielnicy RA2</w:t>
            </w:r>
          </w:p>
        </w:tc>
        <w:tc>
          <w:tcPr>
            <w:tcW w:w="850" w:type="dxa"/>
            <w:shd w:val="clear" w:color="auto" w:fill="auto"/>
          </w:tcPr>
          <w:p w14:paraId="7DD23754"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0905003B" w14:textId="77777777" w:rsidTr="00E909EB">
        <w:trPr>
          <w:trHeight w:val="255"/>
        </w:trPr>
        <w:tc>
          <w:tcPr>
            <w:tcW w:w="2040" w:type="dxa"/>
            <w:shd w:val="clear" w:color="auto" w:fill="auto"/>
          </w:tcPr>
          <w:p w14:paraId="43C50402"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E-29</w:t>
            </w:r>
          </w:p>
        </w:tc>
        <w:tc>
          <w:tcPr>
            <w:tcW w:w="6182" w:type="dxa"/>
            <w:shd w:val="clear" w:color="auto" w:fill="auto"/>
          </w:tcPr>
          <w:p w14:paraId="7837A7FA"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rozdzielnicy RA3</w:t>
            </w:r>
          </w:p>
        </w:tc>
        <w:tc>
          <w:tcPr>
            <w:tcW w:w="850" w:type="dxa"/>
            <w:shd w:val="clear" w:color="auto" w:fill="auto"/>
          </w:tcPr>
          <w:p w14:paraId="0A340734"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064F236D" w14:textId="77777777" w:rsidTr="00E909EB">
        <w:trPr>
          <w:trHeight w:val="255"/>
        </w:trPr>
        <w:tc>
          <w:tcPr>
            <w:tcW w:w="2040" w:type="dxa"/>
            <w:shd w:val="clear" w:color="auto" w:fill="auto"/>
          </w:tcPr>
          <w:p w14:paraId="1FE67C9A"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E-30</w:t>
            </w:r>
          </w:p>
        </w:tc>
        <w:tc>
          <w:tcPr>
            <w:tcW w:w="6182" w:type="dxa"/>
            <w:shd w:val="clear" w:color="auto" w:fill="auto"/>
          </w:tcPr>
          <w:p w14:paraId="6846D704"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rozdzielnicy RA4</w:t>
            </w:r>
          </w:p>
        </w:tc>
        <w:tc>
          <w:tcPr>
            <w:tcW w:w="850" w:type="dxa"/>
            <w:shd w:val="clear" w:color="auto" w:fill="auto"/>
          </w:tcPr>
          <w:p w14:paraId="00B3A1B4"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79D902CA" w14:textId="77777777" w:rsidTr="00E909EB">
        <w:trPr>
          <w:trHeight w:val="255"/>
        </w:trPr>
        <w:tc>
          <w:tcPr>
            <w:tcW w:w="2040" w:type="dxa"/>
            <w:shd w:val="clear" w:color="auto" w:fill="auto"/>
          </w:tcPr>
          <w:p w14:paraId="250EC672"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E-31</w:t>
            </w:r>
          </w:p>
        </w:tc>
        <w:tc>
          <w:tcPr>
            <w:tcW w:w="6182" w:type="dxa"/>
            <w:shd w:val="clear" w:color="auto" w:fill="auto"/>
          </w:tcPr>
          <w:p w14:paraId="42DFCB14"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rozdzielnicy RBD</w:t>
            </w:r>
          </w:p>
        </w:tc>
        <w:tc>
          <w:tcPr>
            <w:tcW w:w="850" w:type="dxa"/>
            <w:shd w:val="clear" w:color="auto" w:fill="auto"/>
          </w:tcPr>
          <w:p w14:paraId="1E7E99A5"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04C2F3CB" w14:textId="77777777" w:rsidTr="00E909EB">
        <w:trPr>
          <w:trHeight w:val="255"/>
        </w:trPr>
        <w:tc>
          <w:tcPr>
            <w:tcW w:w="2040" w:type="dxa"/>
            <w:shd w:val="clear" w:color="auto" w:fill="auto"/>
          </w:tcPr>
          <w:p w14:paraId="154CF3E6"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E-32</w:t>
            </w:r>
          </w:p>
        </w:tc>
        <w:tc>
          <w:tcPr>
            <w:tcW w:w="6182" w:type="dxa"/>
            <w:shd w:val="clear" w:color="auto" w:fill="auto"/>
          </w:tcPr>
          <w:p w14:paraId="4435836A"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rozdzielnicy RW1</w:t>
            </w:r>
          </w:p>
        </w:tc>
        <w:tc>
          <w:tcPr>
            <w:tcW w:w="850" w:type="dxa"/>
            <w:shd w:val="clear" w:color="auto" w:fill="auto"/>
          </w:tcPr>
          <w:p w14:paraId="53FF5093"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6AA7CEDC" w14:textId="77777777" w:rsidTr="00E909EB">
        <w:trPr>
          <w:trHeight w:val="255"/>
        </w:trPr>
        <w:tc>
          <w:tcPr>
            <w:tcW w:w="2040" w:type="dxa"/>
            <w:shd w:val="clear" w:color="auto" w:fill="auto"/>
          </w:tcPr>
          <w:p w14:paraId="460F64CC"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E-33</w:t>
            </w:r>
          </w:p>
        </w:tc>
        <w:tc>
          <w:tcPr>
            <w:tcW w:w="6182" w:type="dxa"/>
            <w:shd w:val="clear" w:color="auto" w:fill="auto"/>
          </w:tcPr>
          <w:p w14:paraId="579ACCD6"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rozdzielnicy RW2</w:t>
            </w:r>
          </w:p>
        </w:tc>
        <w:tc>
          <w:tcPr>
            <w:tcW w:w="850" w:type="dxa"/>
            <w:shd w:val="clear" w:color="auto" w:fill="auto"/>
          </w:tcPr>
          <w:p w14:paraId="68B108B4"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0515518C" w14:textId="77777777" w:rsidTr="00E909EB">
        <w:trPr>
          <w:trHeight w:val="299"/>
        </w:trPr>
        <w:tc>
          <w:tcPr>
            <w:tcW w:w="2040" w:type="dxa"/>
            <w:shd w:val="clear" w:color="auto" w:fill="auto"/>
          </w:tcPr>
          <w:p w14:paraId="42B7B639"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E-34</w:t>
            </w:r>
          </w:p>
        </w:tc>
        <w:tc>
          <w:tcPr>
            <w:tcW w:w="6182" w:type="dxa"/>
            <w:shd w:val="clear" w:color="auto" w:fill="auto"/>
          </w:tcPr>
          <w:p w14:paraId="1CD67C8E"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rozdzielnicy RWC</w:t>
            </w:r>
          </w:p>
        </w:tc>
        <w:tc>
          <w:tcPr>
            <w:tcW w:w="850" w:type="dxa"/>
            <w:shd w:val="clear" w:color="auto" w:fill="auto"/>
          </w:tcPr>
          <w:p w14:paraId="6B7510E0"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3663CBC4" w14:textId="77777777" w:rsidTr="00E909EB">
        <w:trPr>
          <w:trHeight w:val="255"/>
        </w:trPr>
        <w:tc>
          <w:tcPr>
            <w:tcW w:w="2040" w:type="dxa"/>
            <w:shd w:val="clear" w:color="auto" w:fill="auto"/>
          </w:tcPr>
          <w:p w14:paraId="1DE61831"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E-35</w:t>
            </w:r>
          </w:p>
        </w:tc>
        <w:tc>
          <w:tcPr>
            <w:tcW w:w="6182" w:type="dxa"/>
            <w:shd w:val="clear" w:color="auto" w:fill="auto"/>
          </w:tcPr>
          <w:p w14:paraId="1F3AC959"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rozdzielnicy RC</w:t>
            </w:r>
          </w:p>
        </w:tc>
        <w:tc>
          <w:tcPr>
            <w:tcW w:w="850" w:type="dxa"/>
            <w:shd w:val="clear" w:color="auto" w:fill="auto"/>
          </w:tcPr>
          <w:p w14:paraId="2D4B21FE"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70AD96B0" w14:textId="77777777" w:rsidTr="00E909EB">
        <w:trPr>
          <w:trHeight w:val="255"/>
        </w:trPr>
        <w:tc>
          <w:tcPr>
            <w:tcW w:w="2040" w:type="dxa"/>
            <w:shd w:val="clear" w:color="auto" w:fill="auto"/>
          </w:tcPr>
          <w:p w14:paraId="2D8CE46A"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E-36</w:t>
            </w:r>
          </w:p>
        </w:tc>
        <w:tc>
          <w:tcPr>
            <w:tcW w:w="6182" w:type="dxa"/>
            <w:shd w:val="clear" w:color="auto" w:fill="auto"/>
          </w:tcPr>
          <w:p w14:paraId="1123718E"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rolet w bud. B</w:t>
            </w:r>
          </w:p>
        </w:tc>
        <w:tc>
          <w:tcPr>
            <w:tcW w:w="850" w:type="dxa"/>
            <w:shd w:val="clear" w:color="auto" w:fill="auto"/>
          </w:tcPr>
          <w:p w14:paraId="17C80D29"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7BC75B58" w14:textId="77777777" w:rsidTr="00E909EB">
        <w:trPr>
          <w:trHeight w:val="255"/>
        </w:trPr>
        <w:tc>
          <w:tcPr>
            <w:tcW w:w="2040" w:type="dxa"/>
            <w:shd w:val="clear" w:color="auto" w:fill="auto"/>
          </w:tcPr>
          <w:p w14:paraId="4E7AD200"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E-37</w:t>
            </w:r>
          </w:p>
        </w:tc>
        <w:tc>
          <w:tcPr>
            <w:tcW w:w="6182" w:type="dxa"/>
            <w:shd w:val="clear" w:color="auto" w:fill="auto"/>
          </w:tcPr>
          <w:p w14:paraId="58D731C6"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Schemat centralnej baterii CB</w:t>
            </w:r>
          </w:p>
        </w:tc>
        <w:tc>
          <w:tcPr>
            <w:tcW w:w="850" w:type="dxa"/>
            <w:shd w:val="clear" w:color="auto" w:fill="auto"/>
          </w:tcPr>
          <w:p w14:paraId="529D68B9"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6247A8C0" w14:textId="77777777" w:rsidTr="00E909EB">
        <w:trPr>
          <w:trHeight w:val="255"/>
        </w:trPr>
        <w:tc>
          <w:tcPr>
            <w:tcW w:w="2040" w:type="dxa"/>
            <w:shd w:val="clear" w:color="auto" w:fill="auto"/>
          </w:tcPr>
          <w:p w14:paraId="2A082C84"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E-38</w:t>
            </w:r>
          </w:p>
        </w:tc>
        <w:tc>
          <w:tcPr>
            <w:tcW w:w="6182" w:type="dxa"/>
            <w:shd w:val="clear" w:color="auto" w:fill="auto"/>
          </w:tcPr>
          <w:p w14:paraId="16A08D03" w14:textId="77777777" w:rsidR="00553CC5" w:rsidRPr="00AB679C" w:rsidRDefault="00553CC5" w:rsidP="00E909EB">
            <w:pPr>
              <w:widowControl/>
              <w:tabs>
                <w:tab w:val="left" w:pos="283"/>
              </w:tabs>
              <w:autoSpaceDN w:val="0"/>
              <w:textAlignment w:val="baseline"/>
              <w:rPr>
                <w:rFonts w:ascii="Calibri" w:eastAsia="Tahoma" w:hAnsi="Calibri" w:cs="Calibri"/>
                <w:sz w:val="20"/>
                <w:szCs w:val="20"/>
                <w:lang w:bidi="hi-IN"/>
              </w:rPr>
            </w:pPr>
            <w:r w:rsidRPr="00AB679C">
              <w:rPr>
                <w:rFonts w:ascii="Calibri" w:eastAsia="Calibri" w:hAnsi="Calibri" w:cs="Calibri"/>
                <w:sz w:val="20"/>
                <w:szCs w:val="20"/>
                <w:lang w:bidi="hi-IN"/>
              </w:rPr>
              <w:t>Konstrukcja rozdzielnicy głównej</w:t>
            </w:r>
          </w:p>
        </w:tc>
        <w:tc>
          <w:tcPr>
            <w:tcW w:w="850" w:type="dxa"/>
            <w:shd w:val="clear" w:color="auto" w:fill="auto"/>
          </w:tcPr>
          <w:p w14:paraId="284E6364"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1:10</w:t>
            </w:r>
          </w:p>
        </w:tc>
      </w:tr>
      <w:tr w:rsidR="00AB679C" w:rsidRPr="00AB679C" w14:paraId="6E091E57" w14:textId="77777777" w:rsidTr="00E909EB">
        <w:trPr>
          <w:trHeight w:val="255"/>
        </w:trPr>
        <w:tc>
          <w:tcPr>
            <w:tcW w:w="2040" w:type="dxa"/>
            <w:shd w:val="clear" w:color="auto" w:fill="auto"/>
          </w:tcPr>
          <w:p w14:paraId="7221BB24" w14:textId="77777777" w:rsidR="00553CC5" w:rsidRPr="00AB679C" w:rsidRDefault="00553CC5" w:rsidP="00E909EB">
            <w:pPr>
              <w:widowControl/>
              <w:tabs>
                <w:tab w:val="left" w:pos="283"/>
              </w:tabs>
              <w:autoSpaceDN w:val="0"/>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E-39</w:t>
            </w:r>
          </w:p>
        </w:tc>
        <w:tc>
          <w:tcPr>
            <w:tcW w:w="6182" w:type="dxa"/>
            <w:shd w:val="clear" w:color="auto" w:fill="auto"/>
          </w:tcPr>
          <w:p w14:paraId="13155BC7" w14:textId="77777777" w:rsidR="00553CC5" w:rsidRPr="00AB679C" w:rsidRDefault="00553CC5" w:rsidP="00E909EB">
            <w:pPr>
              <w:widowControl/>
              <w:tabs>
                <w:tab w:val="left" w:pos="283"/>
              </w:tabs>
              <w:autoSpaceDN w:val="0"/>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 xml:space="preserve">Konstrukcje podrozdzielnic </w:t>
            </w:r>
          </w:p>
        </w:tc>
        <w:tc>
          <w:tcPr>
            <w:tcW w:w="850" w:type="dxa"/>
            <w:shd w:val="clear" w:color="auto" w:fill="auto"/>
          </w:tcPr>
          <w:p w14:paraId="356E92F9" w14:textId="77777777" w:rsidR="00553CC5" w:rsidRPr="00AB679C" w:rsidRDefault="00553CC5" w:rsidP="00E909EB">
            <w:pPr>
              <w:widowControl/>
              <w:tabs>
                <w:tab w:val="left" w:pos="283"/>
              </w:tabs>
              <w:autoSpaceDN w:val="0"/>
              <w:jc w:val="center"/>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1:10</w:t>
            </w:r>
          </w:p>
        </w:tc>
      </w:tr>
      <w:tr w:rsidR="00AB679C" w:rsidRPr="00AB679C" w14:paraId="51955F64" w14:textId="77777777" w:rsidTr="00E909EB">
        <w:trPr>
          <w:trHeight w:val="255"/>
        </w:trPr>
        <w:tc>
          <w:tcPr>
            <w:tcW w:w="2040" w:type="dxa"/>
            <w:shd w:val="clear" w:color="auto" w:fill="auto"/>
          </w:tcPr>
          <w:p w14:paraId="6EDDDF2C" w14:textId="77777777" w:rsidR="009F2B29" w:rsidRPr="00AB679C" w:rsidRDefault="009F2B29" w:rsidP="009F2B29">
            <w:pPr>
              <w:widowControl/>
              <w:tabs>
                <w:tab w:val="left" w:pos="283"/>
              </w:tabs>
              <w:autoSpaceDN w:val="0"/>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E-40</w:t>
            </w:r>
          </w:p>
        </w:tc>
        <w:tc>
          <w:tcPr>
            <w:tcW w:w="6182" w:type="dxa"/>
            <w:shd w:val="clear" w:color="auto" w:fill="auto"/>
          </w:tcPr>
          <w:p w14:paraId="50C786A8" w14:textId="77777777" w:rsidR="009F2B29" w:rsidRPr="00AB679C" w:rsidRDefault="009F2B29" w:rsidP="009F2B29">
            <w:pPr>
              <w:widowControl/>
              <w:tabs>
                <w:tab w:val="left" w:pos="283"/>
              </w:tabs>
              <w:autoSpaceDN w:val="0"/>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Schemat wyłączeń pożarowych</w:t>
            </w:r>
          </w:p>
        </w:tc>
        <w:tc>
          <w:tcPr>
            <w:tcW w:w="850" w:type="dxa"/>
            <w:shd w:val="clear" w:color="auto" w:fill="auto"/>
          </w:tcPr>
          <w:p w14:paraId="1185B59F" w14:textId="77777777" w:rsidR="009F2B29" w:rsidRPr="00AB679C" w:rsidRDefault="009F2B29" w:rsidP="009F2B29">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2988C885" w14:textId="77777777" w:rsidTr="00E909EB">
        <w:trPr>
          <w:trHeight w:val="255"/>
        </w:trPr>
        <w:tc>
          <w:tcPr>
            <w:tcW w:w="2040" w:type="dxa"/>
            <w:shd w:val="clear" w:color="auto" w:fill="auto"/>
          </w:tcPr>
          <w:p w14:paraId="6A7955DE" w14:textId="77777777" w:rsidR="002478ED" w:rsidRPr="00AB679C" w:rsidRDefault="002478ED" w:rsidP="002478ED">
            <w:pPr>
              <w:widowControl/>
              <w:tabs>
                <w:tab w:val="left" w:pos="283"/>
              </w:tabs>
              <w:autoSpaceDN w:val="0"/>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E-41</w:t>
            </w:r>
          </w:p>
        </w:tc>
        <w:tc>
          <w:tcPr>
            <w:tcW w:w="6182" w:type="dxa"/>
            <w:shd w:val="clear" w:color="auto" w:fill="auto"/>
          </w:tcPr>
          <w:p w14:paraId="4BE01DFC" w14:textId="77777777" w:rsidR="002478ED" w:rsidRPr="00AB679C" w:rsidRDefault="002478ED" w:rsidP="002478ED">
            <w:pPr>
              <w:widowControl/>
              <w:tabs>
                <w:tab w:val="left" w:pos="283"/>
              </w:tabs>
              <w:autoSpaceDN w:val="0"/>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Schemat RSE</w:t>
            </w:r>
          </w:p>
        </w:tc>
        <w:tc>
          <w:tcPr>
            <w:tcW w:w="850" w:type="dxa"/>
            <w:shd w:val="clear" w:color="auto" w:fill="auto"/>
          </w:tcPr>
          <w:p w14:paraId="6FEB1B72" w14:textId="77777777" w:rsidR="002478ED" w:rsidRPr="00AB679C" w:rsidRDefault="002478ED" w:rsidP="002478ED">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1A3CCA10" w14:textId="77777777" w:rsidTr="00E909EB">
        <w:trPr>
          <w:trHeight w:val="255"/>
        </w:trPr>
        <w:tc>
          <w:tcPr>
            <w:tcW w:w="2040" w:type="dxa"/>
            <w:shd w:val="clear" w:color="auto" w:fill="auto"/>
          </w:tcPr>
          <w:p w14:paraId="7F816390" w14:textId="13A06374" w:rsidR="003675B3" w:rsidRPr="00AB679C" w:rsidRDefault="003675B3" w:rsidP="003675B3">
            <w:pPr>
              <w:widowControl/>
              <w:tabs>
                <w:tab w:val="left" w:pos="283"/>
              </w:tabs>
              <w:autoSpaceDN w:val="0"/>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E-4</w:t>
            </w:r>
            <w:r w:rsidR="00105FC8" w:rsidRPr="00AB679C">
              <w:rPr>
                <w:rFonts w:ascii="Calibri" w:eastAsia="Calibri" w:hAnsi="Calibri" w:cs="Calibri"/>
                <w:sz w:val="20"/>
                <w:szCs w:val="20"/>
                <w:lang w:bidi="hi-IN"/>
              </w:rPr>
              <w:t>2</w:t>
            </w:r>
          </w:p>
        </w:tc>
        <w:tc>
          <w:tcPr>
            <w:tcW w:w="6182" w:type="dxa"/>
            <w:shd w:val="clear" w:color="auto" w:fill="auto"/>
          </w:tcPr>
          <w:p w14:paraId="21D595EF" w14:textId="368169E0" w:rsidR="003675B3" w:rsidRPr="00AB679C" w:rsidRDefault="003675B3" w:rsidP="003675B3">
            <w:pPr>
              <w:widowControl/>
              <w:tabs>
                <w:tab w:val="left" w:pos="283"/>
              </w:tabs>
              <w:autoSpaceDN w:val="0"/>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 xml:space="preserve">Schemat </w:t>
            </w:r>
            <w:r w:rsidR="00105FC8" w:rsidRPr="00AB679C">
              <w:rPr>
                <w:rFonts w:ascii="Calibri" w:eastAsia="Calibri" w:hAnsi="Calibri" w:cs="Calibri"/>
                <w:sz w:val="20"/>
                <w:szCs w:val="20"/>
                <w:lang w:bidi="hi-IN"/>
              </w:rPr>
              <w:t>zestawu gniazd zewnętrznych</w:t>
            </w:r>
          </w:p>
        </w:tc>
        <w:tc>
          <w:tcPr>
            <w:tcW w:w="850" w:type="dxa"/>
            <w:shd w:val="clear" w:color="auto" w:fill="auto"/>
          </w:tcPr>
          <w:p w14:paraId="19E5A6CD" w14:textId="77777777" w:rsidR="003675B3" w:rsidRPr="00AB679C" w:rsidRDefault="003675B3" w:rsidP="003675B3">
            <w:pPr>
              <w:widowControl/>
              <w:tabs>
                <w:tab w:val="left" w:pos="283"/>
              </w:tabs>
              <w:autoSpaceDN w:val="0"/>
              <w:jc w:val="center"/>
              <w:textAlignment w:val="baseline"/>
              <w:rPr>
                <w:rFonts w:ascii="Calibri" w:eastAsia="Calibri" w:hAnsi="Calibri" w:cs="Calibri"/>
                <w:sz w:val="20"/>
                <w:szCs w:val="20"/>
                <w:lang w:bidi="hi-IN"/>
              </w:rPr>
            </w:pPr>
          </w:p>
        </w:tc>
      </w:tr>
      <w:tr w:rsidR="00AB679C" w:rsidRPr="00AB679C" w14:paraId="0BADC36C" w14:textId="77777777" w:rsidTr="00E909EB">
        <w:trPr>
          <w:trHeight w:val="255"/>
        </w:trPr>
        <w:tc>
          <w:tcPr>
            <w:tcW w:w="2040" w:type="dxa"/>
            <w:shd w:val="clear" w:color="auto" w:fill="auto"/>
          </w:tcPr>
          <w:p w14:paraId="29207525" w14:textId="77777777" w:rsidR="003675B3" w:rsidRPr="00AB679C" w:rsidRDefault="003675B3" w:rsidP="003675B3">
            <w:pPr>
              <w:widowControl/>
              <w:tabs>
                <w:tab w:val="left" w:pos="283"/>
              </w:tabs>
              <w:autoSpaceDN w:val="0"/>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E-43</w:t>
            </w:r>
          </w:p>
        </w:tc>
        <w:tc>
          <w:tcPr>
            <w:tcW w:w="6182" w:type="dxa"/>
            <w:shd w:val="clear" w:color="auto" w:fill="auto"/>
          </w:tcPr>
          <w:p w14:paraId="5D3AE228" w14:textId="77777777" w:rsidR="003675B3" w:rsidRPr="00AB679C" w:rsidRDefault="003675B3" w:rsidP="003675B3">
            <w:pPr>
              <w:widowControl/>
              <w:tabs>
                <w:tab w:val="left" w:pos="283"/>
              </w:tabs>
              <w:autoSpaceDN w:val="0"/>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Legenda opraw oświetleniowych</w:t>
            </w:r>
          </w:p>
        </w:tc>
        <w:tc>
          <w:tcPr>
            <w:tcW w:w="850" w:type="dxa"/>
            <w:shd w:val="clear" w:color="auto" w:fill="auto"/>
          </w:tcPr>
          <w:p w14:paraId="370310F1" w14:textId="77777777" w:rsidR="003675B3" w:rsidRPr="00AB679C" w:rsidRDefault="003675B3" w:rsidP="003675B3">
            <w:pPr>
              <w:widowControl/>
              <w:tabs>
                <w:tab w:val="left" w:pos="283"/>
              </w:tabs>
              <w:autoSpaceDN w:val="0"/>
              <w:jc w:val="center"/>
              <w:textAlignment w:val="baseline"/>
              <w:rPr>
                <w:rFonts w:ascii="Calibri" w:eastAsia="Calibri" w:hAnsi="Calibri" w:cs="Calibri"/>
                <w:sz w:val="20"/>
                <w:szCs w:val="20"/>
                <w:lang w:bidi="hi-IN"/>
              </w:rPr>
            </w:pPr>
          </w:p>
        </w:tc>
      </w:tr>
      <w:tr w:rsidR="003675B3" w:rsidRPr="00AB679C" w14:paraId="6EB76FF3" w14:textId="77777777" w:rsidTr="00EF6AE0">
        <w:trPr>
          <w:trHeight w:val="319"/>
        </w:trPr>
        <w:tc>
          <w:tcPr>
            <w:tcW w:w="2040" w:type="dxa"/>
            <w:shd w:val="clear" w:color="auto" w:fill="auto"/>
          </w:tcPr>
          <w:p w14:paraId="13A2F43D" w14:textId="252334C4" w:rsidR="003675B3" w:rsidRPr="00AB679C" w:rsidRDefault="003675B3" w:rsidP="003675B3">
            <w:pPr>
              <w:widowControl/>
              <w:tabs>
                <w:tab w:val="left" w:pos="283"/>
              </w:tabs>
              <w:autoSpaceDN w:val="0"/>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E-44</w:t>
            </w:r>
          </w:p>
        </w:tc>
        <w:tc>
          <w:tcPr>
            <w:tcW w:w="6182" w:type="dxa"/>
            <w:shd w:val="clear" w:color="auto" w:fill="auto"/>
          </w:tcPr>
          <w:p w14:paraId="6D8090EA" w14:textId="4BD551AB" w:rsidR="003675B3" w:rsidRPr="00AB679C" w:rsidRDefault="003675B3" w:rsidP="003675B3">
            <w:pPr>
              <w:widowControl/>
              <w:tabs>
                <w:tab w:val="left" w:pos="283"/>
              </w:tabs>
              <w:autoSpaceDN w:val="0"/>
              <w:textAlignment w:val="baseline"/>
              <w:rPr>
                <w:rFonts w:ascii="Calibri" w:eastAsia="Calibri" w:hAnsi="Calibri" w:cs="Calibri"/>
                <w:sz w:val="20"/>
                <w:szCs w:val="20"/>
                <w:lang w:bidi="hi-IN"/>
              </w:rPr>
            </w:pPr>
            <w:r w:rsidRPr="00AB679C">
              <w:rPr>
                <w:rFonts w:ascii="Calibri" w:eastAsia="Calibri" w:hAnsi="Calibri" w:cs="Calibri"/>
                <w:sz w:val="20"/>
                <w:szCs w:val="20"/>
                <w:lang w:bidi="hi-IN"/>
              </w:rPr>
              <w:t>Schemat przebudowy przyłącza Enea Operator sp. z o.o.</w:t>
            </w:r>
          </w:p>
        </w:tc>
        <w:tc>
          <w:tcPr>
            <w:tcW w:w="850" w:type="dxa"/>
            <w:shd w:val="clear" w:color="auto" w:fill="auto"/>
          </w:tcPr>
          <w:p w14:paraId="78444928" w14:textId="77777777" w:rsidR="003675B3" w:rsidRPr="00AB679C" w:rsidRDefault="003675B3" w:rsidP="003675B3">
            <w:pPr>
              <w:widowControl/>
              <w:tabs>
                <w:tab w:val="left" w:pos="283"/>
              </w:tabs>
              <w:autoSpaceDN w:val="0"/>
              <w:jc w:val="center"/>
              <w:textAlignment w:val="baseline"/>
              <w:rPr>
                <w:rFonts w:ascii="Calibri" w:eastAsia="Calibri" w:hAnsi="Calibri" w:cs="Calibri"/>
                <w:sz w:val="20"/>
                <w:szCs w:val="20"/>
                <w:lang w:bidi="hi-IN"/>
              </w:rPr>
            </w:pPr>
          </w:p>
        </w:tc>
      </w:tr>
    </w:tbl>
    <w:p w14:paraId="242EBFDB" w14:textId="77777777" w:rsidR="000467A5" w:rsidRPr="00AB679C" w:rsidRDefault="000467A5" w:rsidP="000467A5">
      <w:pPr>
        <w:tabs>
          <w:tab w:val="right" w:pos="9071"/>
          <w:tab w:val="right" w:pos="9242"/>
        </w:tabs>
        <w:autoSpaceDN w:val="0"/>
        <w:jc w:val="both"/>
        <w:textAlignment w:val="baseline"/>
        <w:rPr>
          <w:rFonts w:ascii="Calibri" w:eastAsia="Tahoma" w:hAnsi="Calibri"/>
          <w:b/>
          <w:sz w:val="20"/>
          <w:szCs w:val="20"/>
          <w:lang w:bidi="hi-IN"/>
        </w:rPr>
      </w:pPr>
    </w:p>
    <w:p w14:paraId="30830230" w14:textId="77777777" w:rsidR="000467A5" w:rsidRPr="00AB679C" w:rsidRDefault="000467A5" w:rsidP="000467A5">
      <w:pPr>
        <w:pageBreakBefore/>
        <w:tabs>
          <w:tab w:val="left" w:pos="283"/>
        </w:tabs>
        <w:autoSpaceDN w:val="0"/>
        <w:jc w:val="both"/>
        <w:textAlignment w:val="baseline"/>
        <w:rPr>
          <w:rFonts w:ascii="Calibri" w:eastAsia="Tahoma" w:hAnsi="Calibri"/>
          <w:sz w:val="20"/>
          <w:szCs w:val="20"/>
          <w:lang w:bidi="hi-IN"/>
        </w:rPr>
      </w:pPr>
    </w:p>
    <w:p w14:paraId="2CF7A5CF" w14:textId="77777777" w:rsidR="000467A5" w:rsidRPr="00AB679C" w:rsidRDefault="000467A5" w:rsidP="000467A5">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0" w:name="_Toc200726775"/>
      <w:r w:rsidRPr="00AB679C">
        <w:rPr>
          <w:rFonts w:ascii="Calibri" w:eastAsia="Tahoma" w:hAnsi="Calibri"/>
          <w:b/>
          <w:szCs w:val="48"/>
          <w:lang w:bidi="hi-IN"/>
        </w:rPr>
        <w:t>Przedmiot opracowania</w:t>
      </w:r>
      <w:bookmarkEnd w:id="0"/>
    </w:p>
    <w:p w14:paraId="33A0BCC8" w14:textId="77777777" w:rsidR="000467A5" w:rsidRPr="00AB679C" w:rsidRDefault="000467A5" w:rsidP="000467A5">
      <w:pPr>
        <w:widowControl/>
        <w:autoSpaceDN w:val="0"/>
        <w:ind w:left="284"/>
        <w:jc w:val="both"/>
        <w:textAlignment w:val="baseline"/>
        <w:rPr>
          <w:rFonts w:ascii="Calibri" w:eastAsia="Tahoma" w:hAnsi="Calibri"/>
          <w:sz w:val="20"/>
          <w:szCs w:val="20"/>
          <w:lang w:bidi="hi-IN"/>
        </w:rPr>
      </w:pPr>
      <w:r w:rsidRPr="00AB679C">
        <w:rPr>
          <w:rFonts w:ascii="Calibri" w:eastAsia="Tahoma" w:hAnsi="Calibri"/>
          <w:sz w:val="20"/>
          <w:szCs w:val="20"/>
          <w:lang w:bidi="hi-IN"/>
        </w:rPr>
        <w:t>Przedmiotem opracowania jest projekt</w:t>
      </w:r>
      <w:r w:rsidR="009263C9" w:rsidRPr="00AB679C">
        <w:rPr>
          <w:rFonts w:ascii="Calibri" w:eastAsia="Tahoma" w:hAnsi="Calibri"/>
          <w:sz w:val="20"/>
          <w:szCs w:val="20"/>
          <w:lang w:bidi="hi-IN"/>
        </w:rPr>
        <w:t xml:space="preserve"> techniczny</w:t>
      </w:r>
      <w:r w:rsidRPr="00AB679C">
        <w:rPr>
          <w:rFonts w:ascii="Calibri" w:eastAsia="Tahoma" w:hAnsi="Calibri"/>
          <w:sz w:val="20"/>
          <w:szCs w:val="20"/>
          <w:lang w:bidi="hi-IN"/>
        </w:rPr>
        <w:t xml:space="preserve"> instalacji elektroenergetycznych w zamierzeniu budowlanym pod nazwą </w:t>
      </w:r>
      <w:r w:rsidR="009263C9" w:rsidRPr="00AB679C">
        <w:rPr>
          <w:rFonts w:ascii="Calibri" w:eastAsia="Tahoma" w:hAnsi="Calibri"/>
          <w:sz w:val="20"/>
          <w:szCs w:val="20"/>
          <w:lang w:bidi="hi-IN"/>
        </w:rPr>
        <w:t>Przebudowa i rozbudowa budynku szkolnictwa wyższego (budynek A) i budynku gospodarczego (budynek B), zmiana sposobu użytkowania budynku B z budynku gospodarczego na budynek szkolnictwa wyższego (Biblioteka) oraz budowa budynku C (budynek gospodarczy dla potrzeb UAM), podziemnego łącznika pomiędzy budynkami A i B, podziemnego zbiornika na wodę deszczową o pojemności 15m3, stacji ładowania pojazdów elektrycznych dla potrzeb UAM, urządzeń wentylacyjnych na fundamentach i ogrodzenia wraz z infrastrukturą techniczną i zagospodarowaniem terenu oraz rozbiórka budynków gospodarczych C i C1 oraz budynku Portierni F w ramach inwestycji pod nazwą: „Budowa siedziby Instytutu Historii Sztuki i Wydziału Nauk o Sztuce Uniwersytetu im. Adama Mickiewicza” przewidzianej do realizacji na działkach ewidencyjnych: nr 32 i</w:t>
      </w:r>
      <w:r w:rsidR="00D145A9" w:rsidRPr="00AB679C">
        <w:rPr>
          <w:rFonts w:ascii="Calibri" w:eastAsia="Tahoma" w:hAnsi="Calibri"/>
          <w:sz w:val="20"/>
          <w:szCs w:val="20"/>
          <w:lang w:bidi="hi-IN"/>
        </w:rPr>
        <w:t> </w:t>
      </w:r>
      <w:r w:rsidR="009263C9" w:rsidRPr="00AB679C">
        <w:rPr>
          <w:rFonts w:ascii="Calibri" w:eastAsia="Tahoma" w:hAnsi="Calibri"/>
          <w:sz w:val="20"/>
          <w:szCs w:val="20"/>
          <w:lang w:bidi="hi-IN"/>
        </w:rPr>
        <w:t>części działki 33/2, ark. 23, obręb Poznań, 0051, położonych w Poznaniu przy ul. Henryka Wieniawskiego 1 i 3.</w:t>
      </w:r>
      <w:r w:rsidRPr="00AB679C">
        <w:rPr>
          <w:rFonts w:ascii="Calibri" w:eastAsia="Tahoma" w:hAnsi="Calibri"/>
          <w:sz w:val="20"/>
          <w:szCs w:val="20"/>
          <w:lang w:bidi="hi-IN"/>
        </w:rPr>
        <w:t xml:space="preserve"> </w:t>
      </w:r>
    </w:p>
    <w:p w14:paraId="3877228B" w14:textId="77777777" w:rsidR="000467A5" w:rsidRPr="00AB679C" w:rsidRDefault="000467A5" w:rsidP="000467A5">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1" w:name="_Toc200726776"/>
      <w:r w:rsidRPr="00AB679C">
        <w:rPr>
          <w:rFonts w:ascii="Calibri" w:eastAsia="Tahoma" w:hAnsi="Calibri"/>
          <w:b/>
          <w:szCs w:val="48"/>
          <w:lang w:bidi="hi-IN"/>
        </w:rPr>
        <w:t>Podstawa opracowania</w:t>
      </w:r>
      <w:bookmarkEnd w:id="1"/>
    </w:p>
    <w:p w14:paraId="4D74F8D3" w14:textId="77777777" w:rsidR="000467A5" w:rsidRPr="00AB679C" w:rsidRDefault="000467A5" w:rsidP="000467A5">
      <w:pPr>
        <w:widowControl/>
        <w:numPr>
          <w:ilvl w:val="0"/>
          <w:numId w:val="6"/>
        </w:numPr>
        <w:autoSpaceDN w:val="0"/>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Projekt Architektoniczno-Budowlany</w:t>
      </w:r>
    </w:p>
    <w:p w14:paraId="1B7A97B0" w14:textId="77777777" w:rsidR="000467A5" w:rsidRPr="00AB679C" w:rsidRDefault="000467A5" w:rsidP="000467A5">
      <w:pPr>
        <w:widowControl/>
        <w:numPr>
          <w:ilvl w:val="0"/>
          <w:numId w:val="6"/>
        </w:numPr>
        <w:autoSpaceDN w:val="0"/>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Wizja lokalna</w:t>
      </w:r>
    </w:p>
    <w:p w14:paraId="7D2FC976" w14:textId="77777777" w:rsidR="005D2E4F" w:rsidRPr="00AB679C" w:rsidRDefault="005D2E4F" w:rsidP="005D2E4F">
      <w:pPr>
        <w:widowControl/>
        <w:numPr>
          <w:ilvl w:val="0"/>
          <w:numId w:val="6"/>
        </w:numPr>
        <w:autoSpaceDN w:val="0"/>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Ekspertyza techniczna stanu ochrony przeciwpożarowej uzgodnionej postanowieniami KW PSP w Poznaniu nr: WPZ.52840.287.2024.1.MN, WPZ.52840.287.2024.2.MN, WPZ.52840.287.2024.3.MN z dn. 03.09.2024r.</w:t>
      </w:r>
    </w:p>
    <w:p w14:paraId="4919F708" w14:textId="77777777" w:rsidR="000467A5" w:rsidRPr="00AB679C" w:rsidRDefault="009263C9" w:rsidP="000467A5">
      <w:pPr>
        <w:widowControl/>
        <w:numPr>
          <w:ilvl w:val="0"/>
          <w:numId w:val="6"/>
        </w:numPr>
        <w:autoSpaceDN w:val="0"/>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Wytyczne Inwestora</w:t>
      </w:r>
    </w:p>
    <w:p w14:paraId="0426BB50" w14:textId="77777777" w:rsidR="000467A5" w:rsidRPr="00AB679C" w:rsidRDefault="000467A5" w:rsidP="000467A5">
      <w:pPr>
        <w:widowControl/>
        <w:numPr>
          <w:ilvl w:val="0"/>
          <w:numId w:val="6"/>
        </w:numPr>
        <w:autoSpaceDN w:val="0"/>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Konsultacje międzybranżowe</w:t>
      </w:r>
    </w:p>
    <w:p w14:paraId="5CEC9186" w14:textId="77777777" w:rsidR="000467A5" w:rsidRPr="00AB679C" w:rsidRDefault="000467A5" w:rsidP="000467A5">
      <w:pPr>
        <w:widowControl/>
        <w:numPr>
          <w:ilvl w:val="0"/>
          <w:numId w:val="6"/>
        </w:numPr>
        <w:autoSpaceDN w:val="0"/>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Konsultacje z Rzeczoznawcami:</w:t>
      </w:r>
    </w:p>
    <w:p w14:paraId="7A97BAFC" w14:textId="77777777" w:rsidR="000467A5" w:rsidRPr="00AB679C" w:rsidRDefault="000467A5" w:rsidP="000467A5">
      <w:pPr>
        <w:widowControl/>
        <w:numPr>
          <w:ilvl w:val="0"/>
          <w:numId w:val="6"/>
        </w:numPr>
        <w:autoSpaceDN w:val="0"/>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Opracowania, opinie i decyzje dotyczące warunków ochrony przeciwpożarowej</w:t>
      </w:r>
    </w:p>
    <w:p w14:paraId="29ED58AC" w14:textId="77777777" w:rsidR="000467A5" w:rsidRPr="00AB679C" w:rsidRDefault="000467A5" w:rsidP="000467A5">
      <w:pPr>
        <w:widowControl/>
        <w:numPr>
          <w:ilvl w:val="0"/>
          <w:numId w:val="6"/>
        </w:numPr>
        <w:autoSpaceDN w:val="0"/>
        <w:contextualSpacing/>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Obowiązujące normy i przepisy budowy</w:t>
      </w:r>
    </w:p>
    <w:p w14:paraId="007B821B" w14:textId="77777777" w:rsidR="000467A5" w:rsidRPr="00AB679C" w:rsidRDefault="000467A5" w:rsidP="005D2E4F">
      <w:pPr>
        <w:keepNext/>
        <w:keepLines/>
        <w:widowControl/>
        <w:autoSpaceDN w:val="0"/>
        <w:spacing w:before="360" w:after="80"/>
        <w:ind w:left="284"/>
        <w:jc w:val="both"/>
        <w:textAlignment w:val="baseline"/>
        <w:outlineLvl w:val="1"/>
        <w:rPr>
          <w:rFonts w:ascii="Calibri" w:eastAsia="Tahoma" w:hAnsi="Calibri"/>
          <w:b/>
          <w:sz w:val="22"/>
          <w:szCs w:val="36"/>
          <w:lang w:bidi="hi-IN"/>
        </w:rPr>
      </w:pPr>
      <w:bookmarkStart w:id="2" w:name="_Toc200726777"/>
      <w:r w:rsidRPr="00AB679C">
        <w:rPr>
          <w:rFonts w:ascii="Calibri" w:eastAsia="Tahoma" w:hAnsi="Calibri"/>
          <w:b/>
          <w:sz w:val="22"/>
          <w:szCs w:val="36"/>
          <w:lang w:bidi="hi-IN"/>
        </w:rPr>
        <w:t>2.1</w:t>
      </w:r>
      <w:r w:rsidRPr="00AB679C">
        <w:rPr>
          <w:rFonts w:ascii="Calibri" w:eastAsia="Tahoma" w:hAnsi="Calibri"/>
          <w:b/>
          <w:sz w:val="22"/>
          <w:szCs w:val="36"/>
          <w:lang w:bidi="hi-IN"/>
        </w:rPr>
        <w:tab/>
        <w:t>Akty prawne:</w:t>
      </w:r>
      <w:bookmarkEnd w:id="2"/>
    </w:p>
    <w:p w14:paraId="1D3AF40B" w14:textId="77777777" w:rsidR="000467A5" w:rsidRPr="00AB679C" w:rsidRDefault="000467A5" w:rsidP="000467A5">
      <w:pPr>
        <w:widowControl/>
        <w:tabs>
          <w:tab w:val="left" w:pos="283"/>
        </w:tabs>
        <w:autoSpaceDN w:val="0"/>
        <w:ind w:left="142"/>
        <w:jc w:val="both"/>
        <w:textAlignment w:val="baseline"/>
        <w:rPr>
          <w:rFonts w:ascii="Calibri" w:eastAsia="Tahoma" w:hAnsi="Calibri"/>
          <w:i/>
          <w:iCs/>
          <w:sz w:val="20"/>
          <w:szCs w:val="20"/>
          <w:lang w:bidi="hi-IN"/>
        </w:rPr>
      </w:pPr>
      <w:r w:rsidRPr="00AB679C">
        <w:rPr>
          <w:rFonts w:ascii="Calibri" w:eastAsia="Tahoma" w:hAnsi="Calibri"/>
          <w:i/>
          <w:iCs/>
          <w:sz w:val="20"/>
          <w:szCs w:val="20"/>
          <w:lang w:bidi="hi-IN"/>
        </w:rPr>
        <w:t>•</w:t>
      </w:r>
      <w:r w:rsidRPr="00AB679C">
        <w:rPr>
          <w:rFonts w:ascii="Calibri" w:eastAsia="Tahoma" w:hAnsi="Calibri"/>
          <w:i/>
          <w:iCs/>
          <w:sz w:val="20"/>
          <w:szCs w:val="20"/>
          <w:lang w:bidi="hi-IN"/>
        </w:rPr>
        <w:tab/>
        <w:t>Prawo Budowlane</w:t>
      </w:r>
    </w:p>
    <w:p w14:paraId="79B1003E" w14:textId="77777777" w:rsidR="000467A5" w:rsidRPr="00AB679C" w:rsidRDefault="000467A5" w:rsidP="000467A5">
      <w:pPr>
        <w:widowControl/>
        <w:tabs>
          <w:tab w:val="left" w:pos="283"/>
        </w:tabs>
        <w:autoSpaceDN w:val="0"/>
        <w:ind w:left="142"/>
        <w:jc w:val="both"/>
        <w:textAlignment w:val="baseline"/>
        <w:rPr>
          <w:rFonts w:ascii="Calibri" w:eastAsia="Tahoma" w:hAnsi="Calibri"/>
          <w:i/>
          <w:iCs/>
          <w:sz w:val="20"/>
          <w:szCs w:val="20"/>
          <w:lang w:bidi="hi-IN"/>
        </w:rPr>
      </w:pPr>
      <w:r w:rsidRPr="00AB679C">
        <w:rPr>
          <w:rFonts w:ascii="Calibri" w:eastAsia="Tahoma" w:hAnsi="Calibri"/>
          <w:i/>
          <w:iCs/>
          <w:sz w:val="20"/>
          <w:szCs w:val="20"/>
          <w:lang w:bidi="hi-IN"/>
        </w:rPr>
        <w:t>•</w:t>
      </w:r>
      <w:r w:rsidRPr="00AB679C">
        <w:rPr>
          <w:rFonts w:ascii="Calibri" w:eastAsia="Tahoma" w:hAnsi="Calibri"/>
          <w:i/>
          <w:iCs/>
          <w:sz w:val="20"/>
          <w:szCs w:val="20"/>
          <w:lang w:bidi="hi-IN"/>
        </w:rPr>
        <w:tab/>
        <w:t>Rozporządzenie Ministra Infrastruktury z dnia 12 kwietnia 2002 r. w sprawie warunków technicznych, jakim powinny odpowiadać budynki i ich usytuowanie z późniejszymi zmianami</w:t>
      </w:r>
    </w:p>
    <w:p w14:paraId="791B7017" w14:textId="77777777" w:rsidR="000467A5" w:rsidRPr="00AB679C" w:rsidRDefault="000467A5" w:rsidP="005D2E4F">
      <w:pPr>
        <w:keepNext/>
        <w:keepLines/>
        <w:widowControl/>
        <w:autoSpaceDN w:val="0"/>
        <w:spacing w:before="360" w:after="80"/>
        <w:ind w:left="284"/>
        <w:jc w:val="both"/>
        <w:textAlignment w:val="baseline"/>
        <w:outlineLvl w:val="1"/>
        <w:rPr>
          <w:rFonts w:ascii="Calibri" w:eastAsia="Tahoma" w:hAnsi="Calibri"/>
          <w:b/>
          <w:sz w:val="22"/>
          <w:szCs w:val="36"/>
          <w:lang w:bidi="hi-IN"/>
        </w:rPr>
      </w:pPr>
      <w:bookmarkStart w:id="3" w:name="_Toc200726778"/>
      <w:r w:rsidRPr="00AB679C">
        <w:rPr>
          <w:rFonts w:ascii="Calibri" w:eastAsia="Tahoma" w:hAnsi="Calibri"/>
          <w:b/>
          <w:sz w:val="22"/>
          <w:szCs w:val="36"/>
          <w:lang w:bidi="hi-IN"/>
        </w:rPr>
        <w:t>2.2</w:t>
      </w:r>
      <w:r w:rsidRPr="00AB679C">
        <w:rPr>
          <w:rFonts w:ascii="Calibri" w:eastAsia="Tahoma" w:hAnsi="Calibri"/>
          <w:b/>
          <w:sz w:val="22"/>
          <w:szCs w:val="36"/>
          <w:lang w:bidi="hi-IN"/>
        </w:rPr>
        <w:tab/>
        <w:t>Normy:</w:t>
      </w:r>
      <w:bookmarkEnd w:id="3"/>
    </w:p>
    <w:p w14:paraId="2CA81C7D"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308 S2:2007   Identyfikacja żył w kablach i przewodach oraz w przewodach sznurowych  </w:t>
      </w:r>
    </w:p>
    <w:p w14:paraId="4859C43F"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PN-IEC 364-4-481:1994   Instalacje elektryczne w obiektach budowlanych - Ochrona zapewniająca bezpieczeństwo - Dobór środków ochrony w zależności od wpływów zewnętrznych - Wybór środków ochrony przeciwporażeniowej w zależności od wpływów zewnętrznych (w zakresie pkt. 481.3.1.1)  </w:t>
      </w:r>
    </w:p>
    <w:p w14:paraId="36CA80C0"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PN-EN 12464-1:2012   Światło i oświetlenie - Oświetlenie miejsc pracy - Część 1: Miejsca pracy we wnętrzach  </w:t>
      </w:r>
    </w:p>
    <w:p w14:paraId="11BA13C1"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60364-1:2010   Instalacje elektryczne niskiego napięcia - Część 1: Wymagania podstawowe, ustalanie ogólnych charakterystyk, definicje  </w:t>
      </w:r>
    </w:p>
    <w:p w14:paraId="2A9489F6"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60364-4-41:2009   Instalacje elektryczne niskiego napięcia - Część 4-41: Ochrona dla zapewnienia bezpieczeństwa - Ochrona przed porażeniem elektrycznym  </w:t>
      </w:r>
    </w:p>
    <w:p w14:paraId="1F7D7AB6"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60364-4-42:2011 Instalacje elektryczne w obiektach budowlanych - Ochrona dla zapewnienia bezpieczeństwa - Ochrona przed skutkami oddziaływania cieplnego  </w:t>
      </w:r>
    </w:p>
    <w:p w14:paraId="2BD95184"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60364-4-43:2012 Instalacje elektryczne w obiektach budowlanych - Ochrona dla zapewnienia bezpieczeństwa - Ochrona przed prądem przetężeniowym  </w:t>
      </w:r>
    </w:p>
    <w:p w14:paraId="4B18EDAC"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PN-IEC 60364-4-442:1999 Instalacje elektryczne w obiektach budowlanych - Ochrona dla zapewnienia bezpieczeństwa - Ochrona przed przepięciami - Ochrona instalacji niskiego napięcia przed przejściowymi przepięciami i uszkodzeniami przy </w:t>
      </w:r>
      <w:proofErr w:type="spellStart"/>
      <w:r w:rsidRPr="00AB679C">
        <w:rPr>
          <w:rFonts w:ascii="Calibri" w:eastAsia="Tahoma" w:hAnsi="Calibri" w:cs="Calibri"/>
          <w:i/>
          <w:iCs/>
          <w:sz w:val="20"/>
          <w:szCs w:val="20"/>
          <w:lang w:bidi="hi-IN"/>
        </w:rPr>
        <w:t>doziemieniach</w:t>
      </w:r>
      <w:proofErr w:type="spellEnd"/>
      <w:r w:rsidRPr="00AB679C">
        <w:rPr>
          <w:rFonts w:ascii="Calibri" w:eastAsia="Tahoma" w:hAnsi="Calibri" w:cs="Calibri"/>
          <w:i/>
          <w:iCs/>
          <w:sz w:val="20"/>
          <w:szCs w:val="20"/>
          <w:lang w:bidi="hi-IN"/>
        </w:rPr>
        <w:t xml:space="preserve"> w sieciach wysokiego napięcia  </w:t>
      </w:r>
    </w:p>
    <w:p w14:paraId="1662CC95"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PN-IEC 60364-4-443:1999 Instalacje elektryczne w obiektach budowlanych - Ochrona dla zapewnienia bezpieczeństwa - Ochrona przed przepięciami - Ochrona przed przepięciami atmosferycznymi lub łączeniowymi  </w:t>
      </w:r>
    </w:p>
    <w:p w14:paraId="674F3596"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60364-4-444:2012 Instalacje elektryczne w obiektach budowlanych - Ochrona dla zapewnienia bezpieczeństwa - Ochrona przed przepięciami - Ochrona przed zakłóceniami elektromagnetycznymi (EMI) w instalacjach obiektów budowlanych  </w:t>
      </w:r>
    </w:p>
    <w:p w14:paraId="64C7A3F1"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lastRenderedPageBreak/>
        <w:t>PN-IEC 60364-4-45:1999 Instalacje elektryczne w obiektach budowlanych - Ochrona dla zapewnienia bezpieczeństwa - Ochrona przed obniżeniem napięcia</w:t>
      </w:r>
    </w:p>
    <w:p w14:paraId="59E93655"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60364-5-51:2011 Instalacje elektryczne w obiektach budowlanych - Dobór i montaż wyposażenia elektrycznego - Postanowienia ogólne  </w:t>
      </w:r>
    </w:p>
    <w:p w14:paraId="62D6364A"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60364-5-52:2011 Instalacje elektryczne w obiektach budowlanych - Dobór i montaż wyposażenia elektrycznego - Oprzewodowanie  </w:t>
      </w:r>
    </w:p>
    <w:p w14:paraId="4EEDA5CD"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PN-IEC 60364-5-53:2000   Instalacje elektryczne w obiektach budowlanych - Dobór i montaż wyposażenia elektrycznego - Aparatura rozdzielcza i sterownicza  </w:t>
      </w:r>
    </w:p>
    <w:p w14:paraId="0DFE790D"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60364-5-534:2012 Instalacje elektryczne w obiektach budowlanych - Dobór i montaż wyposażenia elektrycznego - Urządzenia do ochrony przed przepięciami  </w:t>
      </w:r>
    </w:p>
    <w:p w14:paraId="76769773"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60364-5-537:2017-01  Instalacje elektryczne w obiektach budowlanych - Dobór i montaż wyposażenia elektrycznego - Aparatura rozdzielcza i sterownicza - Urządzenia do odłączania izolacyjnego i łączenia  </w:t>
      </w:r>
    </w:p>
    <w:p w14:paraId="3E9D0BAA"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60364-5-54:2010   Instalacje elektryczne niskiego napięcia - Część 5-54: Dobór i montaż wyposażenia elektrycznego - Uziemienia, przewody ochronne i przewody połączeń ochronnych  </w:t>
      </w:r>
    </w:p>
    <w:p w14:paraId="29D56063"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PN-IEC 60364-5-551:2003   Instalacje elektryczne w obiektach budowlanych - Dobór i montaż wyposażenia elektrycznego - Inne wyposażenie - Niskonapięciowe zespoły prądotwórcze  </w:t>
      </w:r>
    </w:p>
    <w:p w14:paraId="79DF7174"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60364-5-559:2010   Instalacje elektryczne w obiektach budowlanych - Część 5-55: Dobór i montaż wyposażenia elektrycznego - Inne wyposażenie - Sekcja 559: Oprawy oświetleniowe i instalacje oświetleniowe  </w:t>
      </w:r>
    </w:p>
    <w:p w14:paraId="0C1077E3"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PN-IEC 60364-5-56:1999   Instalacje elektryczne w obiektach budowlanych - Dobór i montaż wyposażenia elektrycznego - Instalacje bezpieczeństwa  </w:t>
      </w:r>
    </w:p>
    <w:p w14:paraId="6ED405F8"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60364-6:2008   Instalacje elektryczne niskiego napięcia - Część 6: Sprawdzanie  </w:t>
      </w:r>
    </w:p>
    <w:p w14:paraId="56F5F85F"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PN-EN 60445:2010   Zasady podstawowe i bezpieczeństwa przy współdziałaniu człowieka</w:t>
      </w:r>
    </w:p>
    <w:p w14:paraId="35464953"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z maszyną, znakowanie i identyfikacja - Identyfikacja zacisków urządzeń i zakończeń przewodów  </w:t>
      </w:r>
    </w:p>
    <w:p w14:paraId="6477D5CF"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PN-EN 60446:2010   Zasady podstawowe i bezpieczeństwa przy współdziałaniu człowieka</w:t>
      </w:r>
    </w:p>
    <w:p w14:paraId="64524C2D"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z maszyną, znakowanie i identyfikacja - Identyfikacja przewodów kolorami albo znakami alfanumerycznymi  </w:t>
      </w:r>
    </w:p>
    <w:p w14:paraId="44413C5B"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PN-N-01256-02:1992   Znaki bezpieczeństwa - Ewakuacja</w:t>
      </w:r>
    </w:p>
    <w:p w14:paraId="15B53904"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PN-E-05010:1991   Zakresy napięciowe instalacji elektrycznych w obiektach budowlanych</w:t>
      </w:r>
    </w:p>
    <w:p w14:paraId="64590CA4"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PN-E-05115:2002   Instalacje elektroenergetyczne prądu przemiennego o napięciu wyższym od 1 </w:t>
      </w:r>
      <w:proofErr w:type="spellStart"/>
      <w:r w:rsidRPr="00AB679C">
        <w:rPr>
          <w:rFonts w:ascii="Calibri" w:eastAsia="Tahoma" w:hAnsi="Calibri" w:cs="Calibri"/>
          <w:i/>
          <w:iCs/>
          <w:sz w:val="20"/>
          <w:szCs w:val="20"/>
          <w:lang w:bidi="hi-IN"/>
        </w:rPr>
        <w:t>kV</w:t>
      </w:r>
      <w:proofErr w:type="spellEnd"/>
      <w:r w:rsidRPr="00AB679C">
        <w:rPr>
          <w:rFonts w:ascii="Calibri" w:eastAsia="Tahoma" w:hAnsi="Calibri" w:cs="Calibri"/>
          <w:i/>
          <w:iCs/>
          <w:sz w:val="20"/>
          <w:szCs w:val="20"/>
          <w:lang w:bidi="hi-IN"/>
        </w:rPr>
        <w:t xml:space="preserve">  </w:t>
      </w:r>
    </w:p>
    <w:p w14:paraId="4746E6A4"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PN-E-08501:1988   Urządzenia elektryczne - Tablice i znaki bezpieczeństwa  </w:t>
      </w:r>
    </w:p>
    <w:p w14:paraId="060AED1C"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PN-EN50160:2002; PN-EN 50160:2002/AC:2004; PN-EN 50160:2002/Ap1:2005  Parametry napięcia zasilającego w publicznych sieciach rozdzielczych  </w:t>
      </w:r>
    </w:p>
    <w:p w14:paraId="6C37023E"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PN-EN 50310:2012 Stosowanie połączeń wyrównawczych i uziemiających w budynkach z zainstalowanym sprzętem informatycznym  </w:t>
      </w:r>
    </w:p>
    <w:p w14:paraId="155DF1C6"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60364-1:2010   Instalacje elektryczne niskiego napięcia - Część 1: Wymagania podstawowe, ustalanie ogólnych charakterystyk, definicje  </w:t>
      </w:r>
    </w:p>
    <w:p w14:paraId="5010E61C"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PN-IEC 60364-5-56:1999   Instalacje elektryczne w obiektach budowlanych - Dobór i montaż wyposażenia elektrycznego - Instalacje bezpieczeństwa  </w:t>
      </w:r>
    </w:p>
    <w:p w14:paraId="3358AE51"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60364-6:2008   Instalacje elektryczne niskiego napięcia - Część 6: Sprawdzanie  </w:t>
      </w:r>
    </w:p>
    <w:p w14:paraId="6C2433B6"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60364-7-701:2010   Instalacje elektryczne niskiego napięcia - Część 7-701: Wymagania dotyczące specjalnych instalacji lub lokalizacji - Pomieszczenia wyposażone w wannę lub prysznic  </w:t>
      </w:r>
    </w:p>
    <w:p w14:paraId="43E0C899"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PN-IEC60364-7-702:1999, PN-IEC60364-7-702:1999/Ap1:2002 Instalacje elektryczne w obiektach budowlanych - Wymagania dotyczące specjalnych instalacji lub lokalizacji - Baseny pływackie i inne  </w:t>
      </w:r>
    </w:p>
    <w:p w14:paraId="217C7C9C"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60364-7-703:2007   Instalacje elektryczne w obiektach budowlanych - Część 7-703: Wymagania dotyczące specjalnych instalacji lub lokalizacji - Pomieszczenia i kabiny zawierające ogrzewacze sauny  </w:t>
      </w:r>
    </w:p>
    <w:p w14:paraId="3FC53D25"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60364-7-704:2010   Instalacje elektryczne niskiego napięcia - Część 7-704: Wymagania dotyczące specjalnych instalacji lub lokalizacji - Instalacje na terenie budowy i rozbiórki  </w:t>
      </w:r>
    </w:p>
    <w:p w14:paraId="0CC7916E"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PN-IEC 60364-7-705:1999   Instalacje elektryczne w obiektach budowlanych - Wymagania dotyczące specjalnych instalacji lub lokalizacji - Instalacje elektryczne w gospodarstwach rolniczych i ogrodniczych  </w:t>
      </w:r>
    </w:p>
    <w:p w14:paraId="5F22EC65"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PN-IEC 60364-7-706:2000   Instalacje elektryczne w obiektach budowlanych - Wymagania dotyczące specjalnych instalacji lub lokalizacji - Przestrzenie ograniczone powierzchniami przewodzącymi  </w:t>
      </w:r>
    </w:p>
    <w:p w14:paraId="59D3CAD0"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PN-IEC 60364-7-714:2003   Instalacje elektryczne w obiektach budowlanych - Wymagania dotyczące specjalnych instalacji lub lokalizacji - Instalacje oświetlenia zewnętrznego  </w:t>
      </w:r>
    </w:p>
    <w:p w14:paraId="2D186B86"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PN-HD 60364-7-715:2006   Instalacje elektryczne w obiektach budowlanych - Część 7-715: Wymagania dotyczące specjalnych instalacji lub lokalizacji - Instalacje oświetleniowe o bardzo niskim napięciu  </w:t>
      </w:r>
    </w:p>
    <w:p w14:paraId="1CE1C4FB"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PN-HD 60364-7-740:2009   Instalacje elektryczne w obiektach budowlanych - Część 7-740:</w:t>
      </w:r>
    </w:p>
    <w:p w14:paraId="1C4E87BC"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Wymagania dotyczące specjalnych instalacji lub lokalizacji - Tymczasowe instalacje elektryczne obiektów, urządzeń rozrywkowych i straganów na terenie targów, wesołych miasteczek i cyrków  </w:t>
      </w:r>
    </w:p>
    <w:p w14:paraId="0BB9F3C4"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PN-EN 60529:2003   Stopnie ochrony zapewnianej przez obudowy (kod IP)</w:t>
      </w:r>
    </w:p>
    <w:p w14:paraId="77C97014"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PN-EN 61140:2005, PN-EN 61140:2005/A1:2008  Ochrona przed porażeniem prądem elektrycznym – Wspólne aspekty instalacji i urządzeń  </w:t>
      </w:r>
    </w:p>
    <w:p w14:paraId="05DDB338"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lastRenderedPageBreak/>
        <w:t>PN-EN 61293:2000   Znakowanie urządzeń elektrycznych danymi znamionowymi</w:t>
      </w:r>
    </w:p>
    <w:p w14:paraId="253119E0"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dotyczącymi zasilania elektrycznego - Wymagania bezpieczeństwa  </w:t>
      </w:r>
    </w:p>
    <w:p w14:paraId="67BA787F"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PN-EN 1838:2005   Zastosowania oświetlenia - Oświetlenie awaryjne  </w:t>
      </w:r>
    </w:p>
    <w:p w14:paraId="77AD7CF8"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PN-EN 50172:2005   Systemy awaryjnego oświetlenia ewakuacyjnego  </w:t>
      </w:r>
    </w:p>
    <w:p w14:paraId="55A03851"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PN-IEC 60364-5-56:1999   Instalacje elektryczne w obiektach budowlanych - Dobór i montaż</w:t>
      </w:r>
    </w:p>
    <w:p w14:paraId="7E9D6FF0"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wyposażenia elektrycznego - Instalacje bezpieczeństwa  </w:t>
      </w:r>
    </w:p>
    <w:p w14:paraId="78DC3555"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PN-EN 62305-1:2011 Ochrona odgromowa - Część 1: Zasady ogólne  </w:t>
      </w:r>
    </w:p>
    <w:p w14:paraId="32F6F47E"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PN-EN 62305-2:2012 Ochrona odgromowa - Część 2: Zarządzanie ryzykiem  </w:t>
      </w:r>
    </w:p>
    <w:p w14:paraId="470E4DEE"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PN-EN 62305-3:2011 Ochrona odgromowa - Część 3: Uszkodzenia fizyczne obiektów i zagrożenie życia  </w:t>
      </w:r>
    </w:p>
    <w:p w14:paraId="0AD07A3B"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PN-EN 62305-4:2011 Ochrona odgromowa - Część 4: Urządzenia elektryczne i elektroniczne w obiektach  </w:t>
      </w:r>
    </w:p>
    <w:p w14:paraId="7AEDE9F2"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PN-EN 1363-1:2012 Badania odporności ogniowej - Część 1: Wymagania ogólne  </w:t>
      </w:r>
    </w:p>
    <w:p w14:paraId="1434D1D1"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PN-EN 50200:2003   Metoda badania palności cienkich przewodów i kabli bez ochrony</w:t>
      </w:r>
    </w:p>
    <w:p w14:paraId="4961FDCA"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specjalnej stosowanych w obwodach zabezpieczających  </w:t>
      </w:r>
    </w:p>
    <w:p w14:paraId="4F52176F"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PN-E-05204:1994   Ochrona przed elektrycznością statyczną - Ochrona obiektów,</w:t>
      </w:r>
    </w:p>
    <w:p w14:paraId="1B59CA21"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instalacji i urządzeń - Wymagania  </w:t>
      </w:r>
    </w:p>
    <w:p w14:paraId="5EAC0E6E" w14:textId="77777777" w:rsidR="000467A5" w:rsidRPr="00AB679C" w:rsidRDefault="000467A5" w:rsidP="000467A5">
      <w:pPr>
        <w:widowControl/>
        <w:autoSpaceDN w:val="0"/>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 xml:space="preserve">  N SEP-E-004 Elektroenergetyczne i sygnalizacyjne linie kablowe. Projektowanie i budowa.</w:t>
      </w:r>
    </w:p>
    <w:p w14:paraId="09B285E1"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i/>
          <w:iCs/>
          <w:sz w:val="20"/>
          <w:szCs w:val="20"/>
          <w:lang w:bidi="hi-IN"/>
        </w:rPr>
      </w:pPr>
      <w:r w:rsidRPr="00AB679C">
        <w:rPr>
          <w:rFonts w:ascii="Calibri" w:eastAsia="Tahoma" w:hAnsi="Calibri" w:cs="Calibri"/>
          <w:i/>
          <w:iCs/>
          <w:sz w:val="20"/>
          <w:szCs w:val="20"/>
          <w:lang w:bidi="hi-IN"/>
        </w:rPr>
        <w:t>Wytyczne Instytutu Techniki Budowlanej „Kable elektryczne stosowane w budynkach; Wymagania dotyczące reakcji na ogień” Wydawnictwo ITB, 2020</w:t>
      </w:r>
    </w:p>
    <w:p w14:paraId="20C6BC24" w14:textId="77777777" w:rsidR="000467A5" w:rsidRPr="00AB679C" w:rsidRDefault="000467A5" w:rsidP="000467A5">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4" w:name="_Toc200726779"/>
      <w:r w:rsidRPr="00AB679C">
        <w:rPr>
          <w:rFonts w:ascii="Calibri" w:eastAsia="Tahoma" w:hAnsi="Calibri"/>
          <w:b/>
          <w:szCs w:val="48"/>
          <w:lang w:bidi="hi-IN"/>
        </w:rPr>
        <w:t>Zakres opracowania</w:t>
      </w:r>
      <w:bookmarkEnd w:id="4"/>
    </w:p>
    <w:p w14:paraId="032C7BC9" w14:textId="77777777" w:rsidR="000467A5" w:rsidRPr="00AB679C" w:rsidRDefault="000467A5" w:rsidP="000467A5">
      <w:pPr>
        <w:widowControl/>
        <w:tabs>
          <w:tab w:val="left" w:pos="283"/>
        </w:tabs>
        <w:autoSpaceDN w:val="0"/>
        <w:ind w:firstLine="567"/>
        <w:jc w:val="both"/>
        <w:textAlignment w:val="baseline"/>
        <w:rPr>
          <w:rFonts w:ascii="Calibri" w:eastAsia="Tahoma" w:hAnsi="Calibri"/>
          <w:sz w:val="20"/>
          <w:szCs w:val="20"/>
          <w:lang w:bidi="hi-IN"/>
        </w:rPr>
      </w:pPr>
    </w:p>
    <w:p w14:paraId="5C95852A" w14:textId="77777777" w:rsidR="000467A5" w:rsidRPr="00AB679C" w:rsidRDefault="009263C9" w:rsidP="000467A5">
      <w:pPr>
        <w:tabs>
          <w:tab w:val="left" w:pos="283"/>
        </w:tabs>
        <w:autoSpaceDN w:val="0"/>
        <w:spacing w:before="57"/>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W zakres projektu wchodzi zasilanie ze stacji transformatorow</w:t>
      </w:r>
      <w:r w:rsidR="00DA3E40" w:rsidRPr="00AB679C">
        <w:rPr>
          <w:rFonts w:ascii="Calibri" w:eastAsia="Tahoma" w:hAnsi="Calibri"/>
          <w:sz w:val="20"/>
          <w:szCs w:val="20"/>
          <w:lang w:bidi="hi-IN"/>
        </w:rPr>
        <w:t>ej</w:t>
      </w:r>
      <w:r w:rsidRPr="00AB679C">
        <w:rPr>
          <w:rFonts w:ascii="Calibri" w:eastAsia="Tahoma" w:hAnsi="Calibri"/>
          <w:sz w:val="20"/>
          <w:szCs w:val="20"/>
          <w:lang w:bidi="hi-IN"/>
        </w:rPr>
        <w:t>, instalacje elektryczne wewnętrzne w</w:t>
      </w:r>
      <w:r w:rsidR="00DA3E40" w:rsidRPr="00AB679C">
        <w:rPr>
          <w:rFonts w:ascii="Calibri" w:eastAsia="Tahoma" w:hAnsi="Calibri"/>
          <w:sz w:val="20"/>
          <w:szCs w:val="20"/>
          <w:lang w:bidi="hi-IN"/>
        </w:rPr>
        <w:t> </w:t>
      </w:r>
      <w:r w:rsidRPr="00AB679C">
        <w:rPr>
          <w:rFonts w:ascii="Calibri" w:eastAsia="Tahoma" w:hAnsi="Calibri"/>
          <w:sz w:val="20"/>
          <w:szCs w:val="20"/>
          <w:lang w:bidi="hi-IN"/>
        </w:rPr>
        <w:t>budynkach A, B, C i D, ochrona przeciwporażeniowa i przeciwprzepięciowa, instalacja odgromowa oraz instalacje w terenie</w:t>
      </w:r>
      <w:r w:rsidR="00CA7923" w:rsidRPr="00AB679C">
        <w:rPr>
          <w:rFonts w:ascii="Calibri" w:eastAsia="Tahoma" w:hAnsi="Calibri"/>
          <w:sz w:val="20"/>
          <w:szCs w:val="20"/>
          <w:lang w:bidi="hi-IN"/>
        </w:rPr>
        <w:t>, w tym przebudowa przyłącza</w:t>
      </w:r>
      <w:r w:rsidRPr="00AB679C">
        <w:rPr>
          <w:rFonts w:ascii="Calibri" w:eastAsia="Tahoma" w:hAnsi="Calibri"/>
          <w:sz w:val="20"/>
          <w:szCs w:val="20"/>
          <w:lang w:bidi="hi-IN"/>
        </w:rPr>
        <w:t>.</w:t>
      </w:r>
    </w:p>
    <w:p w14:paraId="6F229079" w14:textId="77777777" w:rsidR="009263C9" w:rsidRPr="00AB679C" w:rsidRDefault="009263C9" w:rsidP="000467A5">
      <w:pPr>
        <w:tabs>
          <w:tab w:val="left" w:pos="283"/>
        </w:tabs>
        <w:autoSpaceDN w:val="0"/>
        <w:spacing w:before="57"/>
        <w:ind w:left="142"/>
        <w:jc w:val="both"/>
        <w:textAlignment w:val="baseline"/>
        <w:rPr>
          <w:rFonts w:ascii="Calibri" w:eastAsia="Tahoma" w:hAnsi="Calibri"/>
          <w:sz w:val="20"/>
          <w:szCs w:val="20"/>
          <w:lang w:bidi="hi-IN"/>
        </w:rPr>
      </w:pPr>
    </w:p>
    <w:p w14:paraId="1C0D583D" w14:textId="77777777" w:rsidR="002478ED" w:rsidRPr="00AB679C" w:rsidRDefault="009263C9" w:rsidP="000467A5">
      <w:pPr>
        <w:tabs>
          <w:tab w:val="left" w:pos="283"/>
        </w:tabs>
        <w:autoSpaceDN w:val="0"/>
        <w:spacing w:before="57"/>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Z zakresu projektu wyłączon</w:t>
      </w:r>
      <w:r w:rsidR="002478ED" w:rsidRPr="00AB679C">
        <w:rPr>
          <w:rFonts w:ascii="Calibri" w:eastAsia="Tahoma" w:hAnsi="Calibri"/>
          <w:sz w:val="20"/>
          <w:szCs w:val="20"/>
          <w:lang w:bidi="hi-IN"/>
        </w:rPr>
        <w:t>e są:</w:t>
      </w:r>
    </w:p>
    <w:p w14:paraId="46FECD63" w14:textId="77777777" w:rsidR="002478ED" w:rsidRPr="00AB679C" w:rsidRDefault="002478ED" w:rsidP="000467A5">
      <w:pPr>
        <w:tabs>
          <w:tab w:val="left" w:pos="283"/>
        </w:tabs>
        <w:autoSpaceDN w:val="0"/>
        <w:spacing w:before="57"/>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 i</w:t>
      </w:r>
      <w:r w:rsidR="009263C9" w:rsidRPr="00AB679C">
        <w:rPr>
          <w:rFonts w:ascii="Calibri" w:eastAsia="Tahoma" w:hAnsi="Calibri"/>
          <w:sz w:val="20"/>
          <w:szCs w:val="20"/>
          <w:lang w:bidi="hi-IN"/>
        </w:rPr>
        <w:t xml:space="preserve">nstalacja teletechniczna, </w:t>
      </w:r>
    </w:p>
    <w:p w14:paraId="381A35C4" w14:textId="77777777" w:rsidR="002478ED" w:rsidRPr="00AB679C" w:rsidRDefault="002478ED" w:rsidP="000467A5">
      <w:pPr>
        <w:tabs>
          <w:tab w:val="left" w:pos="283"/>
        </w:tabs>
        <w:autoSpaceDN w:val="0"/>
        <w:spacing w:before="57"/>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 xml:space="preserve">- instalacja </w:t>
      </w:r>
      <w:r w:rsidR="009263C9" w:rsidRPr="00AB679C">
        <w:rPr>
          <w:rFonts w:ascii="Calibri" w:eastAsia="Tahoma" w:hAnsi="Calibri"/>
          <w:sz w:val="20"/>
          <w:szCs w:val="20"/>
          <w:lang w:bidi="hi-IN"/>
        </w:rPr>
        <w:t xml:space="preserve">BMS </w:t>
      </w:r>
    </w:p>
    <w:p w14:paraId="608D8222" w14:textId="77777777" w:rsidR="002478ED" w:rsidRPr="00AB679C" w:rsidRDefault="002478ED" w:rsidP="000467A5">
      <w:pPr>
        <w:tabs>
          <w:tab w:val="left" w:pos="283"/>
        </w:tabs>
        <w:autoSpaceDN w:val="0"/>
        <w:spacing w:before="57"/>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 xml:space="preserve">- </w:t>
      </w:r>
      <w:r w:rsidR="009263C9" w:rsidRPr="00AB679C">
        <w:rPr>
          <w:rFonts w:ascii="Calibri" w:eastAsia="Tahoma" w:hAnsi="Calibri"/>
          <w:sz w:val="20"/>
          <w:szCs w:val="20"/>
          <w:lang w:bidi="hi-IN"/>
        </w:rPr>
        <w:t>szafa automatyki wentylacji pożarowej mechanicznej</w:t>
      </w:r>
      <w:r w:rsidRPr="00AB679C">
        <w:rPr>
          <w:rFonts w:ascii="Calibri" w:eastAsia="Tahoma" w:hAnsi="Calibri"/>
          <w:sz w:val="20"/>
          <w:szCs w:val="20"/>
          <w:lang w:bidi="hi-IN"/>
        </w:rPr>
        <w:t xml:space="preserve"> RWN</w:t>
      </w:r>
    </w:p>
    <w:p w14:paraId="2FC63BB4" w14:textId="77777777" w:rsidR="002478ED" w:rsidRPr="00AB679C" w:rsidRDefault="002478ED" w:rsidP="000467A5">
      <w:pPr>
        <w:tabs>
          <w:tab w:val="left" w:pos="283"/>
        </w:tabs>
        <w:autoSpaceDN w:val="0"/>
        <w:spacing w:before="57"/>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 automatyka węzła cieplnego</w:t>
      </w:r>
    </w:p>
    <w:p w14:paraId="62ED2AB3" w14:textId="77777777" w:rsidR="009263C9" w:rsidRPr="00AB679C" w:rsidRDefault="002478ED" w:rsidP="000467A5">
      <w:pPr>
        <w:tabs>
          <w:tab w:val="left" w:pos="283"/>
        </w:tabs>
        <w:autoSpaceDN w:val="0"/>
        <w:spacing w:before="57"/>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 xml:space="preserve">- </w:t>
      </w:r>
      <w:r w:rsidR="009263C9" w:rsidRPr="00AB679C">
        <w:rPr>
          <w:rFonts w:ascii="Calibri" w:eastAsia="Tahoma" w:hAnsi="Calibri"/>
          <w:sz w:val="20"/>
          <w:szCs w:val="20"/>
          <w:lang w:bidi="hi-IN"/>
        </w:rPr>
        <w:t>elementy sterowania oświetleniem</w:t>
      </w:r>
      <w:r w:rsidRPr="00AB679C">
        <w:rPr>
          <w:rFonts w:ascii="Calibri" w:eastAsia="Tahoma" w:hAnsi="Calibri"/>
          <w:sz w:val="20"/>
          <w:szCs w:val="20"/>
          <w:lang w:bidi="hi-IN"/>
        </w:rPr>
        <w:t xml:space="preserve"> i roletami</w:t>
      </w:r>
      <w:r w:rsidR="009263C9" w:rsidRPr="00AB679C">
        <w:rPr>
          <w:rFonts w:ascii="Calibri" w:eastAsia="Tahoma" w:hAnsi="Calibri"/>
          <w:sz w:val="20"/>
          <w:szCs w:val="20"/>
          <w:lang w:bidi="hi-IN"/>
        </w:rPr>
        <w:t xml:space="preserve"> w salach </w:t>
      </w:r>
      <w:r w:rsidRPr="00AB679C">
        <w:rPr>
          <w:rFonts w:ascii="Calibri" w:eastAsia="Tahoma" w:hAnsi="Calibri"/>
          <w:sz w:val="20"/>
          <w:szCs w:val="20"/>
          <w:lang w:bidi="hi-IN"/>
        </w:rPr>
        <w:t>multimedialnych</w:t>
      </w:r>
      <w:r w:rsidR="009263C9" w:rsidRPr="00AB679C">
        <w:rPr>
          <w:rFonts w:ascii="Calibri" w:eastAsia="Tahoma" w:hAnsi="Calibri"/>
          <w:sz w:val="20"/>
          <w:szCs w:val="20"/>
          <w:lang w:bidi="hi-IN"/>
        </w:rPr>
        <w:t xml:space="preserve"> (DALI będzie częścią automatyki </w:t>
      </w:r>
      <w:r w:rsidR="00D145A9" w:rsidRPr="00AB679C">
        <w:rPr>
          <w:rFonts w:ascii="Calibri" w:eastAsia="Tahoma" w:hAnsi="Calibri"/>
          <w:sz w:val="20"/>
          <w:szCs w:val="20"/>
          <w:lang w:bidi="hi-IN"/>
        </w:rPr>
        <w:t>s</w:t>
      </w:r>
      <w:r w:rsidR="009263C9" w:rsidRPr="00AB679C">
        <w:rPr>
          <w:rFonts w:ascii="Calibri" w:eastAsia="Tahoma" w:hAnsi="Calibri"/>
          <w:sz w:val="20"/>
          <w:szCs w:val="20"/>
          <w:lang w:bidi="hi-IN"/>
        </w:rPr>
        <w:t>ali</w:t>
      </w:r>
      <w:r w:rsidR="00D145A9" w:rsidRPr="00AB679C">
        <w:rPr>
          <w:rFonts w:ascii="Calibri" w:eastAsia="Tahoma" w:hAnsi="Calibri"/>
          <w:sz w:val="20"/>
          <w:szCs w:val="20"/>
          <w:lang w:bidi="hi-IN"/>
        </w:rPr>
        <w:t xml:space="preserve"> – zakres projektu branży teletechnicznej</w:t>
      </w:r>
      <w:r w:rsidR="009263C9" w:rsidRPr="00AB679C">
        <w:rPr>
          <w:rFonts w:ascii="Calibri" w:eastAsia="Tahoma" w:hAnsi="Calibri"/>
          <w:sz w:val="20"/>
          <w:szCs w:val="20"/>
          <w:lang w:bidi="hi-IN"/>
        </w:rPr>
        <w:t xml:space="preserve">) </w:t>
      </w:r>
    </w:p>
    <w:p w14:paraId="7AAA3A87" w14:textId="77777777" w:rsidR="000467A5" w:rsidRPr="00AB679C" w:rsidRDefault="000467A5" w:rsidP="000467A5">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5" w:name="_Toc200726780"/>
      <w:r w:rsidRPr="00AB679C">
        <w:rPr>
          <w:rFonts w:ascii="Calibri" w:eastAsia="Tahoma" w:hAnsi="Calibri"/>
          <w:b/>
          <w:szCs w:val="48"/>
          <w:lang w:bidi="hi-IN"/>
        </w:rPr>
        <w:t>Parametry elektroenergetyczne</w:t>
      </w:r>
      <w:bookmarkEnd w:id="5"/>
      <w:r w:rsidRPr="00AB679C">
        <w:rPr>
          <w:rFonts w:ascii="Calibri" w:eastAsia="Tahoma" w:hAnsi="Calibri"/>
          <w:b/>
          <w:szCs w:val="48"/>
          <w:lang w:bidi="hi-IN"/>
        </w:rPr>
        <w:t xml:space="preserve"> </w:t>
      </w:r>
    </w:p>
    <w:p w14:paraId="6F943F15" w14:textId="0F2F5053" w:rsidR="000467A5" w:rsidRPr="00AB679C" w:rsidRDefault="000467A5" w:rsidP="000467A5">
      <w:pPr>
        <w:widowControl/>
        <w:tabs>
          <w:tab w:val="left" w:pos="283"/>
        </w:tabs>
        <w:autoSpaceDN w:val="0"/>
        <w:ind w:left="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Moc zbilansowana dla </w:t>
      </w:r>
      <w:r w:rsidR="002478ED" w:rsidRPr="00AB679C">
        <w:rPr>
          <w:rFonts w:ascii="Calibri" w:eastAsia="Tahoma" w:hAnsi="Calibri" w:cs="Calibri"/>
          <w:sz w:val="20"/>
          <w:szCs w:val="20"/>
          <w:lang w:bidi="hi-IN"/>
        </w:rPr>
        <w:t>RG</w:t>
      </w:r>
      <w:r w:rsidRPr="00AB679C">
        <w:rPr>
          <w:rFonts w:ascii="Calibri" w:eastAsia="Tahoma" w:hAnsi="Calibri" w:cs="Calibri"/>
          <w:sz w:val="20"/>
          <w:szCs w:val="20"/>
          <w:lang w:bidi="hi-IN"/>
        </w:rPr>
        <w:t>:</w:t>
      </w:r>
    </w:p>
    <w:p w14:paraId="2544F427"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sz w:val="20"/>
          <w:szCs w:val="20"/>
          <w:lang w:bidi="hi-IN"/>
        </w:rPr>
      </w:pPr>
    </w:p>
    <w:p w14:paraId="615748D1" w14:textId="77777777" w:rsidR="000467A5" w:rsidRPr="00AB679C" w:rsidRDefault="000467A5" w:rsidP="000467A5">
      <w:pPr>
        <w:widowControl/>
        <w:tabs>
          <w:tab w:val="left" w:pos="283"/>
        </w:tabs>
        <w:autoSpaceDN w:val="0"/>
        <w:ind w:left="142"/>
        <w:jc w:val="both"/>
        <w:textAlignment w:val="baseline"/>
        <w:rPr>
          <w:rFonts w:ascii="Calibri" w:eastAsia="Tahoma" w:hAnsi="Calibri" w:cs="Calibri"/>
          <w:b/>
          <w:bCs/>
          <w:lang w:bidi="hi-IN"/>
        </w:rPr>
      </w:pPr>
      <w:r w:rsidRPr="00AB679C">
        <w:rPr>
          <w:rFonts w:ascii="Calibri" w:eastAsia="Tahoma" w:hAnsi="Calibri" w:cs="Calibri"/>
          <w:b/>
          <w:bCs/>
          <w:lang w:bidi="hi-IN"/>
        </w:rPr>
        <w:t>P</w:t>
      </w:r>
      <w:r w:rsidRPr="00AB679C">
        <w:rPr>
          <w:rFonts w:ascii="Calibri" w:eastAsia="Tahoma" w:hAnsi="Calibri" w:cs="Calibri"/>
          <w:b/>
          <w:bCs/>
          <w:vertAlign w:val="subscript"/>
          <w:lang w:bidi="hi-IN"/>
        </w:rPr>
        <w:t>i</w:t>
      </w:r>
      <w:r w:rsidRPr="00AB679C">
        <w:rPr>
          <w:rFonts w:ascii="Calibri" w:eastAsia="Tahoma" w:hAnsi="Calibri" w:cs="Calibri"/>
          <w:b/>
          <w:bCs/>
          <w:lang w:bidi="hi-IN"/>
        </w:rPr>
        <w:t> = </w:t>
      </w:r>
      <w:r w:rsidR="00AB3C15" w:rsidRPr="00AB679C">
        <w:rPr>
          <w:rFonts w:ascii="Calibri" w:eastAsia="Tahoma" w:hAnsi="Calibri" w:cs="Calibri"/>
          <w:b/>
          <w:bCs/>
          <w:lang w:bidi="hi-IN"/>
        </w:rPr>
        <w:t>353,4</w:t>
      </w:r>
      <w:r w:rsidRPr="00AB679C">
        <w:rPr>
          <w:rFonts w:ascii="Calibri" w:eastAsia="Tahoma" w:hAnsi="Calibri" w:cs="Calibri"/>
          <w:b/>
          <w:bCs/>
          <w:lang w:bidi="hi-IN"/>
        </w:rPr>
        <w:t xml:space="preserve"> kW</w:t>
      </w:r>
    </w:p>
    <w:p w14:paraId="6C917328" w14:textId="77777777" w:rsidR="000467A5" w:rsidRPr="00AB679C" w:rsidRDefault="000467A5" w:rsidP="000467A5">
      <w:pPr>
        <w:widowControl/>
        <w:tabs>
          <w:tab w:val="left" w:pos="283"/>
        </w:tabs>
        <w:autoSpaceDN w:val="0"/>
        <w:ind w:left="142"/>
        <w:jc w:val="both"/>
        <w:textAlignment w:val="baseline"/>
        <w:rPr>
          <w:rFonts w:ascii="Calibri" w:eastAsia="Tahoma" w:hAnsi="Calibri"/>
          <w:b/>
          <w:bCs/>
          <w:lang w:bidi="hi-IN"/>
        </w:rPr>
      </w:pPr>
      <w:proofErr w:type="spellStart"/>
      <w:r w:rsidRPr="00AB679C">
        <w:rPr>
          <w:rFonts w:ascii="Calibri" w:eastAsia="Tahoma" w:hAnsi="Calibri" w:cs="Calibri"/>
          <w:b/>
          <w:bCs/>
          <w:lang w:bidi="hi-IN"/>
        </w:rPr>
        <w:t>P</w:t>
      </w:r>
      <w:r w:rsidRPr="00AB679C">
        <w:rPr>
          <w:rFonts w:ascii="Calibri" w:eastAsia="Tahoma" w:hAnsi="Calibri" w:cs="Calibri"/>
          <w:b/>
          <w:bCs/>
          <w:vertAlign w:val="subscript"/>
          <w:lang w:bidi="hi-IN"/>
        </w:rPr>
        <w:t>z</w:t>
      </w:r>
      <w:proofErr w:type="spellEnd"/>
      <w:r w:rsidRPr="00AB679C">
        <w:rPr>
          <w:rFonts w:ascii="Calibri" w:eastAsia="Tahoma" w:hAnsi="Calibri" w:cs="Calibri"/>
          <w:b/>
          <w:bCs/>
          <w:vertAlign w:val="subscript"/>
          <w:lang w:bidi="hi-IN"/>
        </w:rPr>
        <w:t> </w:t>
      </w:r>
      <w:r w:rsidRPr="00AB679C">
        <w:rPr>
          <w:rFonts w:ascii="Calibri" w:eastAsia="Tahoma" w:hAnsi="Calibri" w:cs="Calibri"/>
          <w:b/>
          <w:bCs/>
          <w:lang w:bidi="hi-IN"/>
        </w:rPr>
        <w:t xml:space="preserve">= </w:t>
      </w:r>
      <w:r w:rsidR="00AB3C15" w:rsidRPr="00AB679C">
        <w:rPr>
          <w:rFonts w:ascii="Calibri" w:eastAsia="Tahoma" w:hAnsi="Calibri" w:cs="Calibri"/>
          <w:b/>
          <w:bCs/>
          <w:lang w:bidi="hi-IN"/>
        </w:rPr>
        <w:t>134,8</w:t>
      </w:r>
      <w:r w:rsidRPr="00AB679C">
        <w:rPr>
          <w:rFonts w:ascii="Calibri" w:eastAsia="Tahoma" w:hAnsi="Calibri" w:cs="Calibri"/>
          <w:b/>
          <w:bCs/>
          <w:lang w:bidi="hi-IN"/>
        </w:rPr>
        <w:t xml:space="preserve"> kW</w:t>
      </w:r>
    </w:p>
    <w:p w14:paraId="22FBC1B1" w14:textId="77777777" w:rsidR="000467A5" w:rsidRPr="00AB679C" w:rsidRDefault="000467A5" w:rsidP="000467A5">
      <w:pPr>
        <w:widowControl/>
        <w:tabs>
          <w:tab w:val="left" w:pos="283"/>
        </w:tabs>
        <w:autoSpaceDN w:val="0"/>
        <w:ind w:left="142"/>
        <w:jc w:val="both"/>
        <w:textAlignment w:val="baseline"/>
        <w:rPr>
          <w:rFonts w:ascii="Calibri" w:eastAsia="Tahoma" w:hAnsi="Calibri"/>
          <w:lang w:bidi="hi-IN"/>
        </w:rPr>
      </w:pPr>
      <w:r w:rsidRPr="00AB679C">
        <w:rPr>
          <w:rFonts w:ascii="Calibri" w:eastAsia="Tahoma" w:hAnsi="Calibri"/>
          <w:lang w:bidi="hi-IN"/>
        </w:rPr>
        <w:t>U = </w:t>
      </w:r>
      <w:r w:rsidR="00CD53BB" w:rsidRPr="00AB679C">
        <w:rPr>
          <w:rFonts w:ascii="Calibri" w:eastAsia="Tahoma" w:hAnsi="Calibri"/>
          <w:lang w:bidi="hi-IN"/>
        </w:rPr>
        <w:t>0,4</w:t>
      </w:r>
      <w:r w:rsidRPr="00AB679C">
        <w:rPr>
          <w:rFonts w:ascii="Calibri" w:eastAsia="Tahoma" w:hAnsi="Calibri"/>
          <w:lang w:bidi="hi-IN"/>
        </w:rPr>
        <w:t>kV</w:t>
      </w:r>
    </w:p>
    <w:p w14:paraId="2F425607" w14:textId="77777777" w:rsidR="000467A5" w:rsidRPr="00AB679C" w:rsidRDefault="000467A5" w:rsidP="000467A5">
      <w:pPr>
        <w:widowControl/>
        <w:tabs>
          <w:tab w:val="left" w:pos="283"/>
        </w:tabs>
        <w:autoSpaceDN w:val="0"/>
        <w:ind w:left="142"/>
        <w:jc w:val="both"/>
        <w:textAlignment w:val="baseline"/>
        <w:rPr>
          <w:rFonts w:ascii="Calibri" w:eastAsia="Tahoma" w:hAnsi="Calibri"/>
          <w:lang w:bidi="hi-IN"/>
        </w:rPr>
      </w:pPr>
      <w:r w:rsidRPr="00AB679C">
        <w:rPr>
          <w:rFonts w:ascii="Calibri" w:eastAsia="Tahoma" w:hAnsi="Calibri"/>
          <w:lang w:bidi="hi-IN"/>
        </w:rPr>
        <w:t>f = 50 </w:t>
      </w:r>
      <w:proofErr w:type="spellStart"/>
      <w:r w:rsidRPr="00AB679C">
        <w:rPr>
          <w:rFonts w:ascii="Calibri" w:eastAsia="Tahoma" w:hAnsi="Calibri"/>
          <w:lang w:bidi="hi-IN"/>
        </w:rPr>
        <w:t>Hz</w:t>
      </w:r>
      <w:proofErr w:type="spellEnd"/>
    </w:p>
    <w:p w14:paraId="1EEB2343" w14:textId="77777777" w:rsidR="00AB3C15" w:rsidRPr="00AB679C" w:rsidRDefault="00AB3C15" w:rsidP="000467A5">
      <w:pPr>
        <w:widowControl/>
        <w:tabs>
          <w:tab w:val="left" w:pos="283"/>
        </w:tabs>
        <w:autoSpaceDN w:val="0"/>
        <w:ind w:left="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Moc będzie zapewniona przez rezerwy w istniejącej stacji transformatorowej na terenie Inwestora</w:t>
      </w:r>
      <w:r w:rsidR="00CC468D" w:rsidRPr="00AB679C">
        <w:rPr>
          <w:rFonts w:ascii="Calibri" w:eastAsia="Tahoma" w:hAnsi="Calibri" w:cs="Calibri"/>
          <w:sz w:val="20"/>
          <w:szCs w:val="20"/>
          <w:lang w:bidi="hi-IN"/>
        </w:rPr>
        <w:t>.</w:t>
      </w:r>
    </w:p>
    <w:p w14:paraId="3DB47737" w14:textId="77777777" w:rsidR="00DA3E40" w:rsidRPr="00AB679C" w:rsidRDefault="00DA3E40" w:rsidP="00DA3E40">
      <w:pPr>
        <w:rPr>
          <w:lang w:bidi="hi-IN"/>
        </w:rPr>
      </w:pPr>
    </w:p>
    <w:p w14:paraId="4F4E4375" w14:textId="49CC1D45" w:rsidR="00DA3E40" w:rsidRPr="00AB679C" w:rsidRDefault="006404BC" w:rsidP="00DA3E40">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6" w:name="_Toc200726781"/>
      <w:r w:rsidRPr="00AB679C">
        <w:rPr>
          <w:rFonts w:ascii="Calibri" w:eastAsia="Tahoma" w:hAnsi="Calibri"/>
          <w:b/>
          <w:szCs w:val="48"/>
          <w:lang w:bidi="hi-IN"/>
        </w:rPr>
        <w:t>S</w:t>
      </w:r>
      <w:r w:rsidR="00CC468D" w:rsidRPr="00AB679C">
        <w:rPr>
          <w:rFonts w:ascii="Calibri" w:eastAsia="Tahoma" w:hAnsi="Calibri"/>
          <w:b/>
          <w:szCs w:val="48"/>
          <w:lang w:bidi="hi-IN"/>
        </w:rPr>
        <w:t>tan istniejący</w:t>
      </w:r>
      <w:r w:rsidR="008209B0" w:rsidRPr="00AB679C">
        <w:rPr>
          <w:rFonts w:ascii="Calibri" w:eastAsia="Tahoma" w:hAnsi="Calibri"/>
          <w:b/>
          <w:szCs w:val="48"/>
          <w:lang w:bidi="hi-IN"/>
        </w:rPr>
        <w:t>, demontaże</w:t>
      </w:r>
      <w:bookmarkEnd w:id="6"/>
    </w:p>
    <w:p w14:paraId="087ECE7A" w14:textId="77777777" w:rsidR="00DA3E40" w:rsidRPr="00AB679C" w:rsidRDefault="00DA3E40" w:rsidP="00DA3E40">
      <w:pPr>
        <w:rPr>
          <w:lang w:bidi="hi-IN"/>
        </w:rPr>
      </w:pPr>
    </w:p>
    <w:p w14:paraId="03C3D22D" w14:textId="77777777" w:rsidR="00DA3E40" w:rsidRPr="00AB679C" w:rsidRDefault="008F6FBB" w:rsidP="00DA3E40">
      <w:pPr>
        <w:rPr>
          <w:rFonts w:ascii="Calibri" w:eastAsia="Tahoma" w:hAnsi="Calibri"/>
          <w:b/>
          <w:bCs/>
          <w:sz w:val="20"/>
          <w:szCs w:val="20"/>
          <w:lang w:bidi="hi-IN"/>
        </w:rPr>
      </w:pPr>
      <w:r w:rsidRPr="00AB679C">
        <w:rPr>
          <w:rFonts w:ascii="Calibri" w:eastAsia="Tahoma" w:hAnsi="Calibri"/>
          <w:b/>
          <w:bCs/>
          <w:sz w:val="20"/>
          <w:szCs w:val="20"/>
          <w:lang w:bidi="hi-IN"/>
        </w:rPr>
        <w:t>Instalacje na terenie działki.</w:t>
      </w:r>
    </w:p>
    <w:p w14:paraId="0A62B023" w14:textId="77777777" w:rsidR="00DA3E40" w:rsidRPr="00AB679C" w:rsidRDefault="00CD53BB" w:rsidP="00DA3E40">
      <w:pPr>
        <w:rPr>
          <w:rFonts w:ascii="Calibri" w:eastAsia="Tahoma" w:hAnsi="Calibri"/>
          <w:sz w:val="20"/>
          <w:szCs w:val="20"/>
          <w:lang w:bidi="hi-IN"/>
        </w:rPr>
      </w:pPr>
      <w:r w:rsidRPr="00AB679C">
        <w:rPr>
          <w:rFonts w:ascii="Calibri" w:eastAsia="Tahoma" w:hAnsi="Calibri"/>
          <w:sz w:val="20"/>
          <w:szCs w:val="20"/>
          <w:lang w:bidi="hi-IN"/>
        </w:rPr>
        <w:t>Budynek A – willa – jest zasilony z przyłącza niskiego napięcia</w:t>
      </w:r>
      <w:r w:rsidR="00D04BAB" w:rsidRPr="00AB679C">
        <w:rPr>
          <w:rFonts w:ascii="Calibri" w:eastAsia="Tahoma" w:hAnsi="Calibri"/>
          <w:sz w:val="20"/>
          <w:szCs w:val="20"/>
          <w:lang w:bidi="hi-IN"/>
        </w:rPr>
        <w:t xml:space="preserve"> poprowadzonego po terenie działki</w:t>
      </w:r>
      <w:r w:rsidR="008F6FBB" w:rsidRPr="00AB679C">
        <w:rPr>
          <w:rFonts w:ascii="Calibri" w:eastAsia="Tahoma" w:hAnsi="Calibri"/>
          <w:sz w:val="20"/>
          <w:szCs w:val="20"/>
          <w:lang w:bidi="hi-IN"/>
        </w:rPr>
        <w:t>. Przyłącze przechodzi przez teren Inwestora w miejscu planowanego łącznika D. Następnie jest ono wprowadzone do szafki kablowej na elewacji budynku A. Z szafki tej zasilony jest budynek oraz dalszy odcinek przyłącza dochodzi do szafy kablowej na granicy działki. Budynki B i C oraz likwidowana portiernia F, zasilane są z budynku A. Na terenie działki znajdują się również inne nieczynne kable niskiego napięcia do usunięcia.</w:t>
      </w:r>
    </w:p>
    <w:p w14:paraId="070BF381" w14:textId="77777777" w:rsidR="00DA3E40" w:rsidRPr="00AB679C" w:rsidRDefault="00DA3E40" w:rsidP="00DA3E40">
      <w:pPr>
        <w:rPr>
          <w:rFonts w:ascii="Calibri" w:eastAsia="Tahoma" w:hAnsi="Calibri"/>
          <w:sz w:val="20"/>
          <w:szCs w:val="20"/>
          <w:lang w:bidi="hi-IN"/>
        </w:rPr>
      </w:pPr>
    </w:p>
    <w:p w14:paraId="70894599" w14:textId="77777777" w:rsidR="00DA3E40" w:rsidRPr="00AB679C" w:rsidRDefault="008F6FBB" w:rsidP="00DA3E40">
      <w:pPr>
        <w:rPr>
          <w:rFonts w:ascii="Calibri" w:eastAsia="Tahoma" w:hAnsi="Calibri"/>
          <w:sz w:val="20"/>
          <w:szCs w:val="20"/>
          <w:lang w:bidi="hi-IN"/>
        </w:rPr>
      </w:pPr>
      <w:r w:rsidRPr="00AB679C">
        <w:rPr>
          <w:rFonts w:ascii="Calibri" w:eastAsia="Tahoma" w:hAnsi="Calibri"/>
          <w:sz w:val="20"/>
          <w:szCs w:val="20"/>
          <w:lang w:bidi="hi-IN"/>
        </w:rPr>
        <w:lastRenderedPageBreak/>
        <w:t>Na terenie Inwestora znajduje się stacja transformatorowa K/E-599, do której doprowadzona jest sieć kablowa średniego napięcia Enea Operator sp. z o.o. W stacji znajdują się dwa transformatory</w:t>
      </w:r>
      <w:r w:rsidR="00831AE5" w:rsidRPr="00AB679C">
        <w:rPr>
          <w:rFonts w:ascii="Calibri" w:eastAsia="Tahoma" w:hAnsi="Calibri"/>
          <w:sz w:val="20"/>
          <w:szCs w:val="20"/>
          <w:lang w:bidi="hi-IN"/>
        </w:rPr>
        <w:t xml:space="preserve"> 630 kVA zasilane z różnych pętli średniego napięcia- mogące służyć jako rezerwowe względem siebie. Stacja transformatorowa zasila </w:t>
      </w:r>
      <w:r w:rsidR="00E608DB" w:rsidRPr="00AB679C">
        <w:rPr>
          <w:rFonts w:ascii="Calibri" w:eastAsia="Tahoma" w:hAnsi="Calibri"/>
          <w:sz w:val="20"/>
          <w:szCs w:val="20"/>
          <w:lang w:bidi="hi-IN"/>
        </w:rPr>
        <w:t>pozostałe budynki na terenie Inwestora jednak jest w niej rezerwa mocy odpowiednia dla zasilania budynków A, B oraz C wraz z łącznikiem.</w:t>
      </w:r>
    </w:p>
    <w:p w14:paraId="5D3FDF17" w14:textId="77777777" w:rsidR="00DA3E40" w:rsidRPr="00AB679C" w:rsidRDefault="00DA3E40" w:rsidP="00DA3E40">
      <w:pPr>
        <w:rPr>
          <w:rFonts w:ascii="Calibri" w:eastAsia="Tahoma" w:hAnsi="Calibri"/>
          <w:sz w:val="20"/>
          <w:szCs w:val="20"/>
          <w:lang w:bidi="hi-IN"/>
        </w:rPr>
      </w:pPr>
    </w:p>
    <w:p w14:paraId="765E4D65" w14:textId="77777777" w:rsidR="00DA3E40" w:rsidRPr="00AB679C" w:rsidRDefault="00E608DB" w:rsidP="00DA3E40">
      <w:pPr>
        <w:rPr>
          <w:rFonts w:ascii="Calibri" w:eastAsia="Tahoma" w:hAnsi="Calibri"/>
          <w:b/>
          <w:bCs/>
          <w:sz w:val="20"/>
          <w:szCs w:val="20"/>
          <w:lang w:bidi="hi-IN"/>
        </w:rPr>
      </w:pPr>
      <w:r w:rsidRPr="00AB679C">
        <w:rPr>
          <w:rFonts w:ascii="Calibri" w:eastAsia="Tahoma" w:hAnsi="Calibri"/>
          <w:b/>
          <w:bCs/>
          <w:sz w:val="20"/>
          <w:szCs w:val="20"/>
          <w:lang w:bidi="hi-IN"/>
        </w:rPr>
        <w:t>Instalacje wewnętrzne</w:t>
      </w:r>
    </w:p>
    <w:p w14:paraId="1ACC05F1" w14:textId="7E9BAA8E" w:rsidR="008F6FBB" w:rsidRPr="00AB679C" w:rsidRDefault="00E608DB" w:rsidP="00DA3E40">
      <w:pPr>
        <w:rPr>
          <w:rFonts w:ascii="Calibri" w:eastAsia="Tahoma" w:hAnsi="Calibri"/>
          <w:sz w:val="20"/>
          <w:szCs w:val="20"/>
          <w:lang w:bidi="hi-IN"/>
        </w:rPr>
      </w:pPr>
      <w:r w:rsidRPr="00AB679C">
        <w:rPr>
          <w:rFonts w:ascii="Calibri" w:eastAsia="Tahoma" w:hAnsi="Calibri"/>
          <w:sz w:val="20"/>
          <w:szCs w:val="20"/>
          <w:lang w:bidi="hi-IN"/>
        </w:rPr>
        <w:t>Istniejący budynek „A” posiada instalację elektryczną w całości do likwidacji i zamiany na instalacje projektowane. Budynek B jest nieczynny a instalacja elektryczna w nim również będzie w całości podlegać demontażowi. Budynek C będzie rozebrany wraz  istniejącą instalacją elektryczną i stawiany ponownie.</w:t>
      </w:r>
      <w:r w:rsidR="008209B0" w:rsidRPr="00AB679C">
        <w:rPr>
          <w:rFonts w:ascii="Calibri" w:eastAsia="Tahoma" w:hAnsi="Calibri"/>
          <w:sz w:val="20"/>
          <w:szCs w:val="20"/>
          <w:lang w:bidi="hi-IN"/>
        </w:rPr>
        <w:t xml:space="preserve"> Budynek F powinien zostać zlikwidowany wraz z demontażem wszystkich instalacji elektrycznych i tras kablowych.</w:t>
      </w:r>
    </w:p>
    <w:p w14:paraId="200CB7E8" w14:textId="77777777" w:rsidR="000467A5" w:rsidRPr="00AB679C" w:rsidRDefault="00FE6476" w:rsidP="000467A5">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7" w:name="_Toc200726782"/>
      <w:r w:rsidRPr="00AB679C">
        <w:rPr>
          <w:rFonts w:ascii="Calibri" w:eastAsia="Tahoma" w:hAnsi="Calibri"/>
          <w:b/>
          <w:szCs w:val="48"/>
          <w:lang w:bidi="hi-IN"/>
        </w:rPr>
        <w:t>Zasilanie obiektu</w:t>
      </w:r>
      <w:bookmarkEnd w:id="7"/>
    </w:p>
    <w:p w14:paraId="22F81274" w14:textId="77777777" w:rsidR="000467A5" w:rsidRPr="00AB679C" w:rsidRDefault="000467A5" w:rsidP="000467A5">
      <w:pPr>
        <w:widowControl/>
        <w:tabs>
          <w:tab w:val="left" w:pos="283"/>
        </w:tabs>
        <w:autoSpaceDN w:val="0"/>
        <w:ind w:firstLine="567"/>
        <w:jc w:val="both"/>
        <w:textAlignment w:val="baseline"/>
        <w:rPr>
          <w:rFonts w:ascii="Calibri" w:eastAsia="Tahoma" w:hAnsi="Calibri"/>
          <w:sz w:val="20"/>
          <w:szCs w:val="20"/>
          <w:lang w:bidi="hi-IN"/>
        </w:rPr>
      </w:pPr>
    </w:p>
    <w:p w14:paraId="21E8B772" w14:textId="77777777" w:rsidR="000467A5" w:rsidRPr="00AB679C" w:rsidRDefault="00E608DB" w:rsidP="000467A5">
      <w:pPr>
        <w:widowControl/>
        <w:tabs>
          <w:tab w:val="left" w:pos="142"/>
        </w:tabs>
        <w:autoSpaceDN w:val="0"/>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Projektowana w budynku A w</w:t>
      </w:r>
      <w:r w:rsidR="00AB3C15" w:rsidRPr="00AB679C">
        <w:rPr>
          <w:rFonts w:ascii="Calibri" w:eastAsia="Tahoma" w:hAnsi="Calibri"/>
          <w:sz w:val="20"/>
          <w:szCs w:val="20"/>
          <w:lang w:bidi="hi-IN"/>
        </w:rPr>
        <w:t xml:space="preserve">entylacja pożarowa wymaga rezerwowego zasilania. W stacji transformatorowej znajdują się dwie sekcje z osobnych pętli SN więc transformatory mogą być użyte jako rezerwowe względem siebie. Ze stacji należy więc wyprowadzić dwa </w:t>
      </w:r>
      <w:r w:rsidRPr="00AB679C">
        <w:rPr>
          <w:rFonts w:ascii="Calibri" w:eastAsia="Tahoma" w:hAnsi="Calibri"/>
          <w:sz w:val="20"/>
          <w:szCs w:val="20"/>
          <w:lang w:bidi="hi-IN"/>
        </w:rPr>
        <w:t>kable zasilające do budynku A – kable będą instalacją zewnętrzną na terenie Inwestora i w jego posiadaniu</w:t>
      </w:r>
      <w:r w:rsidR="00AB3C15" w:rsidRPr="00AB679C">
        <w:rPr>
          <w:rFonts w:ascii="Calibri" w:eastAsia="Tahoma" w:hAnsi="Calibri"/>
          <w:sz w:val="20"/>
          <w:szCs w:val="20"/>
          <w:lang w:bidi="hi-IN"/>
        </w:rPr>
        <w:t xml:space="preserve">. Przewód o większej mocy będzie </w:t>
      </w:r>
      <w:r w:rsidRPr="00AB679C">
        <w:rPr>
          <w:rFonts w:ascii="Calibri" w:eastAsia="Tahoma" w:hAnsi="Calibri"/>
          <w:sz w:val="20"/>
          <w:szCs w:val="20"/>
          <w:lang w:bidi="hi-IN"/>
        </w:rPr>
        <w:t xml:space="preserve">przeznaczony </w:t>
      </w:r>
      <w:r w:rsidR="00AB3C15" w:rsidRPr="00AB679C">
        <w:rPr>
          <w:rFonts w:ascii="Calibri" w:eastAsia="Tahoma" w:hAnsi="Calibri"/>
          <w:sz w:val="20"/>
          <w:szCs w:val="20"/>
          <w:lang w:bidi="hi-IN"/>
        </w:rPr>
        <w:t>dla zasilania podstawowego</w:t>
      </w:r>
      <w:r w:rsidRPr="00AB679C">
        <w:rPr>
          <w:rFonts w:ascii="Calibri" w:eastAsia="Tahoma" w:hAnsi="Calibri"/>
          <w:sz w:val="20"/>
          <w:szCs w:val="20"/>
          <w:lang w:bidi="hi-IN"/>
        </w:rPr>
        <w:t xml:space="preserve"> całego obiektu</w:t>
      </w:r>
      <w:r w:rsidR="00AB3C15" w:rsidRPr="00AB679C">
        <w:rPr>
          <w:rFonts w:ascii="Calibri" w:eastAsia="Tahoma" w:hAnsi="Calibri"/>
          <w:sz w:val="20"/>
          <w:szCs w:val="20"/>
          <w:lang w:bidi="hi-IN"/>
        </w:rPr>
        <w:t>, natomiast mniejszy dla zasilania rezerwowego wentylacji pożarowej. Przewody w ziemi należy prowadzić zgodnie z zasadami opisanymi poniżej.</w:t>
      </w:r>
    </w:p>
    <w:p w14:paraId="77D258F1" w14:textId="77777777" w:rsidR="00AB3C15" w:rsidRPr="00AB679C" w:rsidRDefault="00AB3C15" w:rsidP="000467A5">
      <w:pPr>
        <w:widowControl/>
        <w:tabs>
          <w:tab w:val="left" w:pos="142"/>
        </w:tabs>
        <w:autoSpaceDN w:val="0"/>
        <w:ind w:left="142"/>
        <w:jc w:val="both"/>
        <w:textAlignment w:val="baseline"/>
        <w:rPr>
          <w:rFonts w:ascii="Calibri" w:eastAsia="Tahoma" w:hAnsi="Calibri"/>
          <w:sz w:val="20"/>
          <w:szCs w:val="20"/>
          <w:lang w:bidi="hi-IN"/>
        </w:rPr>
      </w:pPr>
    </w:p>
    <w:p w14:paraId="5BAB0F28" w14:textId="77777777" w:rsidR="00FE6476" w:rsidRPr="00AB679C" w:rsidRDefault="00FE6476" w:rsidP="000467A5">
      <w:pPr>
        <w:widowControl/>
        <w:tabs>
          <w:tab w:val="left" w:pos="142"/>
        </w:tabs>
        <w:autoSpaceDN w:val="0"/>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 xml:space="preserve">Wyprowadzenie kabli z budynku stacji oraz wprowadzenie kabli do budynku A powinno </w:t>
      </w:r>
      <w:proofErr w:type="spellStart"/>
      <w:r w:rsidRPr="00AB679C">
        <w:rPr>
          <w:rFonts w:ascii="Calibri" w:eastAsia="Tahoma" w:hAnsi="Calibri"/>
          <w:sz w:val="20"/>
          <w:szCs w:val="20"/>
          <w:lang w:bidi="hi-IN"/>
        </w:rPr>
        <w:t>powinno</w:t>
      </w:r>
      <w:proofErr w:type="spellEnd"/>
      <w:r w:rsidRPr="00AB679C">
        <w:rPr>
          <w:rFonts w:ascii="Calibri" w:eastAsia="Tahoma" w:hAnsi="Calibri"/>
          <w:sz w:val="20"/>
          <w:szCs w:val="20"/>
          <w:lang w:bidi="hi-IN"/>
        </w:rPr>
        <w:t xml:space="preserve"> być wodo- i</w:t>
      </w:r>
      <w:r w:rsidR="002B2AB4" w:rsidRPr="00AB679C">
        <w:rPr>
          <w:rFonts w:ascii="Calibri" w:eastAsia="Tahoma" w:hAnsi="Calibri"/>
          <w:sz w:val="20"/>
          <w:szCs w:val="20"/>
          <w:lang w:bidi="hi-IN"/>
        </w:rPr>
        <w:t> </w:t>
      </w:r>
      <w:r w:rsidRPr="00AB679C">
        <w:rPr>
          <w:rFonts w:ascii="Calibri" w:eastAsia="Tahoma" w:hAnsi="Calibri"/>
          <w:sz w:val="20"/>
          <w:szCs w:val="20"/>
          <w:lang w:bidi="hi-IN"/>
        </w:rPr>
        <w:t>gazoszczelne</w:t>
      </w:r>
      <w:r w:rsidR="002B2AB4" w:rsidRPr="00AB679C">
        <w:rPr>
          <w:rFonts w:ascii="Calibri" w:eastAsia="Tahoma" w:hAnsi="Calibri"/>
          <w:sz w:val="20"/>
          <w:szCs w:val="20"/>
          <w:lang w:bidi="hi-IN"/>
        </w:rPr>
        <w:t>. Wejście do budynku A</w:t>
      </w:r>
      <w:r w:rsidRPr="00AB679C">
        <w:rPr>
          <w:rFonts w:ascii="Calibri" w:eastAsia="Tahoma" w:hAnsi="Calibri"/>
          <w:sz w:val="20"/>
          <w:szCs w:val="20"/>
          <w:lang w:bidi="hi-IN"/>
        </w:rPr>
        <w:t xml:space="preserve"> </w:t>
      </w:r>
      <w:r w:rsidR="002B2AB4" w:rsidRPr="00AB679C">
        <w:rPr>
          <w:rFonts w:ascii="Calibri" w:eastAsia="Tahoma" w:hAnsi="Calibri"/>
          <w:sz w:val="20"/>
          <w:szCs w:val="20"/>
          <w:lang w:bidi="hi-IN"/>
        </w:rPr>
        <w:t>projektuje się w miejscu likwidowanego doświetla (okna) pomieszczenia rozdzielni głównej w piwnicy.</w:t>
      </w:r>
    </w:p>
    <w:p w14:paraId="4C716A3E" w14:textId="77777777" w:rsidR="00FE6476" w:rsidRPr="00AB679C" w:rsidRDefault="00FE6476" w:rsidP="000467A5">
      <w:pPr>
        <w:widowControl/>
        <w:tabs>
          <w:tab w:val="left" w:pos="142"/>
        </w:tabs>
        <w:autoSpaceDN w:val="0"/>
        <w:ind w:left="142"/>
        <w:jc w:val="both"/>
        <w:textAlignment w:val="baseline"/>
        <w:rPr>
          <w:rFonts w:ascii="Calibri" w:eastAsia="Tahoma" w:hAnsi="Calibri"/>
          <w:sz w:val="20"/>
          <w:szCs w:val="20"/>
          <w:lang w:bidi="hi-IN"/>
        </w:rPr>
      </w:pPr>
    </w:p>
    <w:p w14:paraId="360597E7" w14:textId="77777777" w:rsidR="00AB3C15" w:rsidRPr="00AB679C" w:rsidRDefault="00AB3C15" w:rsidP="000467A5">
      <w:pPr>
        <w:widowControl/>
        <w:tabs>
          <w:tab w:val="left" w:pos="142"/>
        </w:tabs>
        <w:autoSpaceDN w:val="0"/>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Następnie zasilanie będzie wprowadzone do rozdzielni głównej w budynku A. W pomieszczeniu tym będzie zlokalizowana rozdzielnica główna z wbudowanym wyłącznikiem przeciwporażeniowym PWP. Sekcja zasilania wentylacji pożarowej będzie posiadać aparat SZR działający na zasadzie przełączenia (rezerwa jawna).</w:t>
      </w:r>
    </w:p>
    <w:p w14:paraId="0FA1486C" w14:textId="77777777" w:rsidR="00AB3C15" w:rsidRPr="00AB679C" w:rsidRDefault="00AB3C15" w:rsidP="000467A5">
      <w:pPr>
        <w:widowControl/>
        <w:tabs>
          <w:tab w:val="left" w:pos="142"/>
        </w:tabs>
        <w:autoSpaceDN w:val="0"/>
        <w:ind w:left="142"/>
        <w:jc w:val="both"/>
        <w:textAlignment w:val="baseline"/>
        <w:rPr>
          <w:rFonts w:ascii="Calibri" w:eastAsia="Tahoma" w:hAnsi="Calibri"/>
          <w:sz w:val="20"/>
          <w:szCs w:val="20"/>
          <w:lang w:bidi="hi-IN"/>
        </w:rPr>
      </w:pPr>
    </w:p>
    <w:p w14:paraId="3963FFFF" w14:textId="77777777" w:rsidR="00AB3C15" w:rsidRPr="00AB679C" w:rsidRDefault="00AB3C15" w:rsidP="000467A5">
      <w:pPr>
        <w:widowControl/>
        <w:tabs>
          <w:tab w:val="left" w:pos="142"/>
        </w:tabs>
        <w:autoSpaceDN w:val="0"/>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Z rozdzielnicy RG będą zasilane wszystkie rozdzielnice odbiorcze w budynkach A B C i D</w:t>
      </w:r>
      <w:r w:rsidR="002B2AB4" w:rsidRPr="00AB679C">
        <w:rPr>
          <w:rFonts w:ascii="Calibri" w:eastAsia="Tahoma" w:hAnsi="Calibri"/>
          <w:sz w:val="20"/>
          <w:szCs w:val="20"/>
          <w:lang w:bidi="hi-IN"/>
        </w:rPr>
        <w:t xml:space="preserve"> oraz instalacje zewnętrzne na terenie działki</w:t>
      </w:r>
      <w:r w:rsidRPr="00AB679C">
        <w:rPr>
          <w:rFonts w:ascii="Calibri" w:eastAsia="Tahoma" w:hAnsi="Calibri"/>
          <w:sz w:val="20"/>
          <w:szCs w:val="20"/>
          <w:lang w:bidi="hi-IN"/>
        </w:rPr>
        <w:t>. Budynek A będzie zasilany poprzez pion kablowy na poddasze, budynek C przez trasę w ziemi a budynek B i łącznik D trasą przez łącznik.</w:t>
      </w:r>
    </w:p>
    <w:p w14:paraId="4C60AC48" w14:textId="77777777" w:rsidR="000467A5" w:rsidRPr="00AB679C" w:rsidRDefault="000467A5" w:rsidP="000467A5">
      <w:pPr>
        <w:widowControl/>
        <w:tabs>
          <w:tab w:val="left" w:pos="142"/>
        </w:tabs>
        <w:autoSpaceDN w:val="0"/>
        <w:ind w:left="142"/>
        <w:jc w:val="both"/>
        <w:textAlignment w:val="baseline"/>
        <w:rPr>
          <w:rFonts w:ascii="Calibri" w:eastAsia="Tahoma" w:hAnsi="Calibri"/>
          <w:sz w:val="20"/>
          <w:szCs w:val="20"/>
          <w:lang w:bidi="hi-IN"/>
        </w:rPr>
      </w:pPr>
    </w:p>
    <w:p w14:paraId="33BE2D69" w14:textId="77777777" w:rsidR="002B2AB4" w:rsidRPr="00AB679C" w:rsidRDefault="002B2AB4" w:rsidP="000467A5">
      <w:pPr>
        <w:widowControl/>
        <w:tabs>
          <w:tab w:val="left" w:pos="142"/>
        </w:tabs>
        <w:autoSpaceDN w:val="0"/>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Jedyną rozdzielnicą posiadającą zasilanie niezależnie bezpośrednio ze stacji transformatorowej będzie szafa zewnętrzna zasilania ładowarek samochodów elektrycznych. Szafę tę należy zasilić bezpośrednio z K/E-599.</w:t>
      </w:r>
    </w:p>
    <w:p w14:paraId="21E0D429" w14:textId="7724A586" w:rsidR="00DA3E40" w:rsidRPr="00AB679C" w:rsidRDefault="00DA3E40" w:rsidP="000467A5">
      <w:pPr>
        <w:widowControl/>
        <w:tabs>
          <w:tab w:val="left" w:pos="142"/>
        </w:tabs>
        <w:autoSpaceDN w:val="0"/>
        <w:ind w:left="142"/>
        <w:jc w:val="both"/>
        <w:textAlignment w:val="baseline"/>
        <w:rPr>
          <w:rFonts w:ascii="Calibri" w:eastAsia="Tahoma" w:hAnsi="Calibri"/>
          <w:sz w:val="20"/>
          <w:szCs w:val="20"/>
          <w:lang w:bidi="hi-IN"/>
        </w:rPr>
      </w:pPr>
      <w:r w:rsidRPr="00AB679C">
        <w:rPr>
          <w:rFonts w:ascii="Calibri" w:eastAsia="Tahoma" w:hAnsi="Calibri"/>
          <w:sz w:val="20"/>
          <w:szCs w:val="20"/>
          <w:lang w:bidi="hi-IN"/>
        </w:rPr>
        <w:t>Nie przewiduje się stosowani</w:t>
      </w:r>
      <w:r w:rsidR="006C4F8A" w:rsidRPr="00AB679C">
        <w:rPr>
          <w:rFonts w:ascii="Calibri" w:eastAsia="Tahoma" w:hAnsi="Calibri"/>
          <w:sz w:val="20"/>
          <w:szCs w:val="20"/>
          <w:lang w:bidi="hi-IN"/>
        </w:rPr>
        <w:t>a centralnego</w:t>
      </w:r>
      <w:r w:rsidRPr="00AB679C">
        <w:rPr>
          <w:rFonts w:ascii="Calibri" w:eastAsia="Tahoma" w:hAnsi="Calibri"/>
          <w:sz w:val="20"/>
          <w:szCs w:val="20"/>
          <w:lang w:bidi="hi-IN"/>
        </w:rPr>
        <w:t xml:space="preserve"> UPS w obiekcie.</w:t>
      </w:r>
    </w:p>
    <w:p w14:paraId="4937F984" w14:textId="77777777" w:rsidR="00573526" w:rsidRPr="00AB679C" w:rsidRDefault="00573526" w:rsidP="00573526">
      <w:pPr>
        <w:keepNext/>
        <w:keepLines/>
        <w:widowControl/>
        <w:numPr>
          <w:ilvl w:val="0"/>
          <w:numId w:val="1"/>
        </w:numPr>
        <w:tabs>
          <w:tab w:val="clear" w:pos="0"/>
        </w:tabs>
        <w:autoSpaceDN w:val="0"/>
        <w:spacing w:before="360" w:after="80"/>
        <w:ind w:left="284"/>
        <w:jc w:val="both"/>
        <w:textAlignment w:val="baseline"/>
        <w:outlineLvl w:val="1"/>
        <w:rPr>
          <w:rFonts w:ascii="Calibri" w:eastAsia="Tahoma" w:hAnsi="Calibri"/>
          <w:b/>
          <w:sz w:val="22"/>
          <w:szCs w:val="36"/>
          <w:lang w:bidi="hi-IN"/>
        </w:rPr>
      </w:pPr>
      <w:bookmarkStart w:id="8" w:name="_Toc200726783"/>
      <w:r w:rsidRPr="00AB679C">
        <w:rPr>
          <w:rFonts w:ascii="Calibri" w:eastAsia="Tahoma" w:hAnsi="Calibri"/>
          <w:b/>
          <w:sz w:val="22"/>
          <w:szCs w:val="36"/>
          <w:lang w:bidi="hi-IN"/>
        </w:rPr>
        <w:t>6.1 Zasady układania kabli w ziemi</w:t>
      </w:r>
      <w:bookmarkEnd w:id="8"/>
    </w:p>
    <w:p w14:paraId="036C27E1" w14:textId="77777777" w:rsidR="00573526" w:rsidRPr="00AB679C" w:rsidRDefault="00573526" w:rsidP="00573526">
      <w:pPr>
        <w:pStyle w:val="Standard"/>
      </w:pPr>
      <w:r w:rsidRPr="00AB679C">
        <w:t>Linie kablowe w terenie należy układać zgodnie z obowiązującymi przepisami i normą N SEP-E-004. Przy układaniu kabli temperatura otoczenia nie powinna być niższa niż 0°C.</w:t>
      </w:r>
    </w:p>
    <w:p w14:paraId="67429DEE" w14:textId="77777777" w:rsidR="00573526" w:rsidRPr="00AB679C" w:rsidRDefault="00573526" w:rsidP="00573526">
      <w:pPr>
        <w:pStyle w:val="Standard"/>
      </w:pPr>
      <w:r w:rsidRPr="00AB679C">
        <w:t xml:space="preserve">Projektowane linie kablowe układać należy w ziemi na głębokości 70 cm w stosunku do docelowego poziomu terenu, na dziesięciocentymetrowej podsypce z piasku. Kable zasypać należy piaskiem o grubości warstwy nie mniejszej od 10 cm, a następnie żwirem lub pospółką zagęszczając tak, aby uzyskać współczynnik zagęszczenia równy 1. </w:t>
      </w:r>
    </w:p>
    <w:p w14:paraId="01B1A056" w14:textId="77777777" w:rsidR="00573526" w:rsidRPr="00AB679C" w:rsidRDefault="00573526" w:rsidP="00573526">
      <w:pPr>
        <w:pStyle w:val="Standard"/>
      </w:pPr>
    </w:p>
    <w:p w14:paraId="1660B3CC" w14:textId="77777777" w:rsidR="00573526" w:rsidRPr="00AB679C" w:rsidRDefault="00573526" w:rsidP="00573526">
      <w:pPr>
        <w:pStyle w:val="Standard"/>
      </w:pPr>
      <w:r w:rsidRPr="00AB679C">
        <w:t xml:space="preserve">Trasy linii kablowych oznakować folią niebieską wykonaną z tworzywa sztucznego. Odległość folii od kabla wynosić powinna min. 25 cm. </w:t>
      </w:r>
    </w:p>
    <w:p w14:paraId="16DE6791" w14:textId="77777777" w:rsidR="00573526" w:rsidRPr="00AB679C" w:rsidRDefault="00573526" w:rsidP="00573526">
      <w:pPr>
        <w:pStyle w:val="Standard"/>
      </w:pPr>
      <w:r w:rsidRPr="00AB679C">
        <w:t xml:space="preserve">Linie kablowe należy ułożyć zgodnie z N SEP-E-004 linią falistą stosując 4 metrowe zapasy przy wejściach do budynków. Na całej trasie kable zaopatrzyć w opaski kablowe układane w odstępach co 10m oraz w miejscach charakterystycznych np. na skrzyżowaniach, przy przepustach kablowych, </w:t>
      </w:r>
      <w:proofErr w:type="spellStart"/>
      <w:r w:rsidRPr="00AB679C">
        <w:t>i.t.p</w:t>
      </w:r>
      <w:proofErr w:type="spellEnd"/>
      <w:r w:rsidRPr="00AB679C">
        <w:t>. Na opaskach umieścić należy typ, przekrój kabla, napięcie, adres oraz rok budowy. Szczegółową treść opasek i tabliczek opisowych ustalić z Użytkownikiem.</w:t>
      </w:r>
    </w:p>
    <w:p w14:paraId="6D37D09B" w14:textId="77777777" w:rsidR="00573526" w:rsidRPr="00AB679C" w:rsidRDefault="00573526" w:rsidP="00573526">
      <w:pPr>
        <w:pStyle w:val="Standard"/>
      </w:pPr>
    </w:p>
    <w:p w14:paraId="114ACD96" w14:textId="77777777" w:rsidR="00573526" w:rsidRPr="00AB679C" w:rsidRDefault="00573526" w:rsidP="00573526">
      <w:pPr>
        <w:pStyle w:val="Standard"/>
      </w:pPr>
      <w:r w:rsidRPr="00AB679C">
        <w:t>Przejścia pod drogami, skrzyżowania z innymi instalacjami podziemnymi oraz zbliżenia do innych instalacji lub zbliżenia do ewentualnych obiektów budowlanych wykonać zgodnie z N SEP-E-004 lub zgodnie z punktem 3.1.6.2. – tablica 1 i tablica 2 oraz punktem 3.1.7. i tablicą 3 normy PN-76/E-05125. Pod drogami należy stosować przepusty mocne AROT SRS.</w:t>
      </w:r>
    </w:p>
    <w:p w14:paraId="7DBDAFF5" w14:textId="77777777" w:rsidR="00573526" w:rsidRPr="00AB679C" w:rsidRDefault="00573526" w:rsidP="000467A5">
      <w:pPr>
        <w:widowControl/>
        <w:tabs>
          <w:tab w:val="left" w:pos="142"/>
        </w:tabs>
        <w:autoSpaceDN w:val="0"/>
        <w:ind w:left="142"/>
        <w:jc w:val="both"/>
        <w:textAlignment w:val="baseline"/>
        <w:rPr>
          <w:rFonts w:ascii="Calibri" w:eastAsia="Tahoma" w:hAnsi="Calibri"/>
          <w:sz w:val="20"/>
          <w:szCs w:val="20"/>
          <w:lang w:bidi="hi-IN"/>
        </w:rPr>
      </w:pPr>
    </w:p>
    <w:p w14:paraId="71143A3E" w14:textId="77777777" w:rsidR="000467A5" w:rsidRPr="00AB679C" w:rsidRDefault="000467A5" w:rsidP="000467A5">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9" w:name="_Toc200726784"/>
      <w:bookmarkStart w:id="10" w:name="_Hlk154885679"/>
      <w:r w:rsidRPr="00AB679C">
        <w:rPr>
          <w:rFonts w:ascii="Calibri" w:eastAsia="Tahoma" w:hAnsi="Calibri"/>
          <w:b/>
          <w:szCs w:val="48"/>
          <w:lang w:bidi="hi-IN"/>
        </w:rPr>
        <w:t>Rozdzielnia główna</w:t>
      </w:r>
      <w:bookmarkEnd w:id="9"/>
    </w:p>
    <w:bookmarkEnd w:id="10"/>
    <w:p w14:paraId="300B60A0" w14:textId="77777777" w:rsidR="000467A5" w:rsidRPr="00AB679C" w:rsidRDefault="000467A5" w:rsidP="000467A5">
      <w:pPr>
        <w:widowControl/>
        <w:tabs>
          <w:tab w:val="left" w:pos="283"/>
        </w:tabs>
        <w:autoSpaceDN w:val="0"/>
        <w:ind w:firstLine="567"/>
        <w:jc w:val="both"/>
        <w:textAlignment w:val="baseline"/>
        <w:rPr>
          <w:rFonts w:ascii="Calibri" w:eastAsia="Tahoma" w:hAnsi="Calibri"/>
          <w:sz w:val="20"/>
          <w:szCs w:val="20"/>
          <w:lang w:bidi="hi-IN"/>
        </w:rPr>
      </w:pPr>
    </w:p>
    <w:p w14:paraId="3F869698" w14:textId="53EEF9AB" w:rsidR="000467A5" w:rsidRPr="00AB679C" w:rsidRDefault="002B2AB4">
      <w:pPr>
        <w:rPr>
          <w:rFonts w:ascii="Calibri" w:eastAsia="Tahoma" w:hAnsi="Calibri"/>
          <w:sz w:val="20"/>
          <w:szCs w:val="20"/>
          <w:lang w:bidi="hi-IN"/>
        </w:rPr>
      </w:pPr>
      <w:r w:rsidRPr="00AB679C">
        <w:rPr>
          <w:rFonts w:ascii="Calibri" w:eastAsia="Tahoma" w:hAnsi="Calibri"/>
          <w:sz w:val="20"/>
          <w:szCs w:val="20"/>
          <w:lang w:bidi="hi-IN"/>
        </w:rPr>
        <w:t>Rozdzielnia główna będzie się znajdować w piwnicy w budynku A</w:t>
      </w:r>
      <w:r w:rsidR="00A867A2" w:rsidRPr="00AB679C">
        <w:rPr>
          <w:rFonts w:ascii="Calibri" w:eastAsia="Tahoma" w:hAnsi="Calibri"/>
          <w:sz w:val="20"/>
          <w:szCs w:val="20"/>
          <w:lang w:bidi="hi-IN"/>
        </w:rPr>
        <w:t xml:space="preserve"> w</w:t>
      </w:r>
      <w:r w:rsidR="00E67A28" w:rsidRPr="00AB679C">
        <w:rPr>
          <w:rFonts w:ascii="Calibri" w:eastAsia="Tahoma" w:hAnsi="Calibri"/>
          <w:sz w:val="20"/>
          <w:szCs w:val="20"/>
          <w:lang w:bidi="hi-IN"/>
        </w:rPr>
        <w:t xml:space="preserve"> klimatyzowanym </w:t>
      </w:r>
      <w:r w:rsidR="00A867A2" w:rsidRPr="00AB679C">
        <w:rPr>
          <w:rFonts w:ascii="Calibri" w:eastAsia="Tahoma" w:hAnsi="Calibri"/>
          <w:sz w:val="20"/>
          <w:szCs w:val="20"/>
          <w:lang w:bidi="hi-IN"/>
        </w:rPr>
        <w:t>pomieszczeniu</w:t>
      </w:r>
      <w:r w:rsidR="00E67A28" w:rsidRPr="00AB679C">
        <w:rPr>
          <w:rFonts w:ascii="Calibri" w:eastAsia="Tahoma" w:hAnsi="Calibri"/>
          <w:sz w:val="20"/>
          <w:szCs w:val="20"/>
          <w:lang w:bidi="hi-IN"/>
        </w:rPr>
        <w:t>,</w:t>
      </w:r>
      <w:r w:rsidR="00A867A2" w:rsidRPr="00AB679C">
        <w:rPr>
          <w:rFonts w:ascii="Calibri" w:eastAsia="Tahoma" w:hAnsi="Calibri"/>
          <w:sz w:val="20"/>
          <w:szCs w:val="20"/>
          <w:lang w:bidi="hi-IN"/>
        </w:rPr>
        <w:t xml:space="preserve"> wydzielonym pożarowo</w:t>
      </w:r>
      <w:r w:rsidR="00E67A28" w:rsidRPr="00AB679C">
        <w:rPr>
          <w:rFonts w:ascii="Calibri" w:eastAsia="Tahoma" w:hAnsi="Calibri"/>
          <w:sz w:val="20"/>
          <w:szCs w:val="20"/>
          <w:lang w:bidi="hi-IN"/>
        </w:rPr>
        <w:t xml:space="preserve"> od reszty budynku.</w:t>
      </w:r>
      <w:r w:rsidRPr="00AB679C">
        <w:rPr>
          <w:rFonts w:ascii="Calibri" w:eastAsia="Tahoma" w:hAnsi="Calibri"/>
          <w:sz w:val="20"/>
          <w:szCs w:val="20"/>
          <w:lang w:bidi="hi-IN"/>
        </w:rPr>
        <w:t xml:space="preserve"> </w:t>
      </w:r>
      <w:r w:rsidR="00AB3C15" w:rsidRPr="00AB679C">
        <w:rPr>
          <w:rFonts w:ascii="Calibri" w:eastAsia="Tahoma" w:hAnsi="Calibri"/>
          <w:sz w:val="20"/>
          <w:szCs w:val="20"/>
          <w:lang w:bidi="hi-IN"/>
        </w:rPr>
        <w:t xml:space="preserve">Z uwagi na niski </w:t>
      </w:r>
      <w:r w:rsidR="00A867A2" w:rsidRPr="00AB679C">
        <w:rPr>
          <w:rFonts w:ascii="Calibri" w:eastAsia="Tahoma" w:hAnsi="Calibri"/>
          <w:sz w:val="20"/>
          <w:szCs w:val="20"/>
          <w:lang w:bidi="hi-IN"/>
        </w:rPr>
        <w:t>strop</w:t>
      </w:r>
      <w:r w:rsidR="00AB3C15" w:rsidRPr="00AB679C">
        <w:rPr>
          <w:rFonts w:ascii="Calibri" w:eastAsia="Tahoma" w:hAnsi="Calibri"/>
          <w:sz w:val="20"/>
          <w:szCs w:val="20"/>
          <w:lang w:bidi="hi-IN"/>
        </w:rPr>
        <w:t xml:space="preserve"> w pomieszczeniu projektuje się kanał kablowy</w:t>
      </w:r>
      <w:r w:rsidR="00D61EE8" w:rsidRPr="00AB679C">
        <w:rPr>
          <w:rFonts w:ascii="Calibri" w:eastAsia="Tahoma" w:hAnsi="Calibri"/>
          <w:sz w:val="20"/>
          <w:szCs w:val="20"/>
          <w:lang w:bidi="hi-IN"/>
        </w:rPr>
        <w:t xml:space="preserve"> pod rozdzielnicą</w:t>
      </w:r>
      <w:r w:rsidR="00A867A2" w:rsidRPr="00AB679C">
        <w:rPr>
          <w:rFonts w:ascii="Calibri" w:eastAsia="Tahoma" w:hAnsi="Calibri"/>
          <w:sz w:val="20"/>
          <w:szCs w:val="20"/>
          <w:lang w:bidi="hi-IN"/>
        </w:rPr>
        <w:t xml:space="preserve"> główną</w:t>
      </w:r>
      <w:r w:rsidR="006C4F8A" w:rsidRPr="00AB679C">
        <w:rPr>
          <w:rFonts w:ascii="Calibri" w:eastAsia="Tahoma" w:hAnsi="Calibri"/>
          <w:sz w:val="20"/>
          <w:szCs w:val="20"/>
          <w:lang w:bidi="hi-IN"/>
        </w:rPr>
        <w:t>.</w:t>
      </w:r>
      <w:r w:rsidR="00A867A2" w:rsidRPr="00AB679C">
        <w:rPr>
          <w:rFonts w:ascii="Calibri" w:eastAsia="Tahoma" w:hAnsi="Calibri"/>
          <w:sz w:val="20"/>
          <w:szCs w:val="20"/>
          <w:lang w:bidi="hi-IN"/>
        </w:rPr>
        <w:t xml:space="preserve"> </w:t>
      </w:r>
      <w:r w:rsidR="00D61EE8" w:rsidRPr="00AB679C">
        <w:rPr>
          <w:rFonts w:ascii="Calibri" w:eastAsia="Tahoma" w:hAnsi="Calibri"/>
          <w:sz w:val="20"/>
          <w:szCs w:val="20"/>
          <w:lang w:bidi="hi-IN"/>
        </w:rPr>
        <w:t xml:space="preserve"> Kable zasilające</w:t>
      </w:r>
      <w:r w:rsidR="00A867A2" w:rsidRPr="00AB679C">
        <w:rPr>
          <w:rFonts w:ascii="Calibri" w:eastAsia="Tahoma" w:hAnsi="Calibri"/>
          <w:sz w:val="20"/>
          <w:szCs w:val="20"/>
          <w:lang w:bidi="hi-IN"/>
        </w:rPr>
        <w:t xml:space="preserve"> należy po wejściu przez</w:t>
      </w:r>
      <w:r w:rsidR="00D61EE8" w:rsidRPr="00AB679C">
        <w:rPr>
          <w:rFonts w:ascii="Calibri" w:eastAsia="Tahoma" w:hAnsi="Calibri"/>
          <w:sz w:val="20"/>
          <w:szCs w:val="20"/>
          <w:lang w:bidi="hi-IN"/>
        </w:rPr>
        <w:t xml:space="preserve"> przepust wodo- i gazoszczelny wprowadzić do kanału</w:t>
      </w:r>
      <w:r w:rsidR="00A867A2" w:rsidRPr="00AB679C">
        <w:rPr>
          <w:rFonts w:ascii="Calibri" w:eastAsia="Tahoma" w:hAnsi="Calibri"/>
          <w:sz w:val="20"/>
          <w:szCs w:val="20"/>
          <w:lang w:bidi="hi-IN"/>
        </w:rPr>
        <w:t xml:space="preserve"> po pionowej drabince kablowej</w:t>
      </w:r>
      <w:r w:rsidR="00D61EE8" w:rsidRPr="00AB679C">
        <w:rPr>
          <w:rFonts w:ascii="Calibri" w:eastAsia="Tahoma" w:hAnsi="Calibri"/>
          <w:sz w:val="20"/>
          <w:szCs w:val="20"/>
          <w:lang w:bidi="hi-IN"/>
        </w:rPr>
        <w:t>. Kanał powinien być kryty blachą ryflowaną z możliwością jej demontażu (rewizji)</w:t>
      </w:r>
      <w:r w:rsidR="00A867A2" w:rsidRPr="00AB679C">
        <w:rPr>
          <w:rFonts w:ascii="Calibri" w:eastAsia="Tahoma" w:hAnsi="Calibri"/>
          <w:sz w:val="20"/>
          <w:szCs w:val="20"/>
          <w:lang w:bidi="hi-IN"/>
        </w:rPr>
        <w:t xml:space="preserve">. Z kanału zasilacze będą wprowadzone do rozdzielnicy głównej od dołu. </w:t>
      </w:r>
    </w:p>
    <w:p w14:paraId="294C0F1A" w14:textId="77777777" w:rsidR="00A867A2" w:rsidRPr="00AB679C" w:rsidRDefault="00A867A2">
      <w:pPr>
        <w:rPr>
          <w:rFonts w:ascii="Calibri" w:eastAsia="Tahoma" w:hAnsi="Calibri"/>
          <w:sz w:val="20"/>
          <w:szCs w:val="20"/>
          <w:lang w:bidi="hi-IN"/>
        </w:rPr>
      </w:pPr>
      <w:r w:rsidRPr="00AB679C">
        <w:rPr>
          <w:rFonts w:ascii="Calibri" w:eastAsia="Tahoma" w:hAnsi="Calibri"/>
          <w:sz w:val="20"/>
          <w:szCs w:val="20"/>
          <w:lang w:bidi="hi-IN"/>
        </w:rPr>
        <w:t>Obok przepustu szczelnego na wejściu kabli zasilających należy wykonać drugi dla wyjścia kabli do odbiorników zewnętrznych i zasilania budynku C. Kable również należy prowadzić w kanale i na drabince pionowej.</w:t>
      </w:r>
    </w:p>
    <w:p w14:paraId="65EC0FAA" w14:textId="77777777" w:rsidR="00A867A2" w:rsidRPr="00AB679C" w:rsidRDefault="00A867A2">
      <w:pPr>
        <w:rPr>
          <w:rFonts w:ascii="Calibri" w:eastAsia="Tahoma" w:hAnsi="Calibri"/>
          <w:sz w:val="20"/>
          <w:szCs w:val="20"/>
          <w:lang w:bidi="hi-IN"/>
        </w:rPr>
      </w:pPr>
    </w:p>
    <w:p w14:paraId="2C21E7F1" w14:textId="77777777" w:rsidR="00A867A2" w:rsidRPr="00AB679C" w:rsidRDefault="00A867A2">
      <w:pPr>
        <w:rPr>
          <w:rFonts w:ascii="Calibri" w:eastAsia="Tahoma" w:hAnsi="Calibri"/>
          <w:sz w:val="20"/>
          <w:szCs w:val="20"/>
          <w:lang w:bidi="hi-IN"/>
        </w:rPr>
      </w:pPr>
      <w:r w:rsidRPr="00AB679C">
        <w:rPr>
          <w:rFonts w:ascii="Calibri" w:eastAsia="Tahoma" w:hAnsi="Calibri"/>
          <w:sz w:val="20"/>
          <w:szCs w:val="20"/>
          <w:lang w:bidi="hi-IN"/>
        </w:rPr>
        <w:t>Rozdzielnica główna zostanie zrealizowana jako zestaw szaf metalowych</w:t>
      </w:r>
      <w:r w:rsidR="009F2B29" w:rsidRPr="00AB679C">
        <w:rPr>
          <w:rFonts w:ascii="Calibri" w:eastAsia="Tahoma" w:hAnsi="Calibri"/>
          <w:sz w:val="20"/>
          <w:szCs w:val="20"/>
          <w:lang w:bidi="hi-IN"/>
        </w:rPr>
        <w:t xml:space="preserve"> modułowych</w:t>
      </w:r>
      <w:r w:rsidRPr="00AB679C">
        <w:rPr>
          <w:rFonts w:ascii="Calibri" w:eastAsia="Tahoma" w:hAnsi="Calibri"/>
          <w:sz w:val="20"/>
          <w:szCs w:val="20"/>
          <w:lang w:bidi="hi-IN"/>
        </w:rPr>
        <w:t xml:space="preserve"> stojących na cokole na kanale kablowym z</w:t>
      </w:r>
      <w:r w:rsidR="00E67A28" w:rsidRPr="00AB679C">
        <w:rPr>
          <w:rFonts w:ascii="Calibri" w:eastAsia="Tahoma" w:hAnsi="Calibri"/>
          <w:sz w:val="20"/>
          <w:szCs w:val="20"/>
          <w:lang w:bidi="hi-IN"/>
        </w:rPr>
        <w:t> </w:t>
      </w:r>
      <w:r w:rsidRPr="00AB679C">
        <w:rPr>
          <w:rFonts w:ascii="Calibri" w:eastAsia="Tahoma" w:hAnsi="Calibri"/>
          <w:sz w:val="20"/>
          <w:szCs w:val="20"/>
          <w:lang w:bidi="hi-IN"/>
        </w:rPr>
        <w:t>wyprowadzeniem kabli od dołu</w:t>
      </w:r>
      <w:r w:rsidR="00E67A28" w:rsidRPr="00AB679C">
        <w:rPr>
          <w:rFonts w:ascii="Calibri" w:eastAsia="Tahoma" w:hAnsi="Calibri"/>
          <w:sz w:val="20"/>
          <w:szCs w:val="20"/>
          <w:lang w:bidi="hi-IN"/>
        </w:rPr>
        <w:t>. Parametry (minimalne) rozdzielnicy głównej:</w:t>
      </w:r>
    </w:p>
    <w:p w14:paraId="2BCBD3B5" w14:textId="77777777" w:rsidR="006745FA" w:rsidRPr="00AB679C" w:rsidRDefault="006745FA" w:rsidP="006745FA">
      <w:pPr>
        <w:rPr>
          <w:rFonts w:ascii="Calibri" w:eastAsia="Tahoma" w:hAnsi="Calibri"/>
          <w:sz w:val="20"/>
          <w:szCs w:val="20"/>
          <w:lang w:bidi="hi-IN"/>
        </w:rPr>
      </w:pPr>
    </w:p>
    <w:p w14:paraId="45858159" w14:textId="77777777" w:rsidR="006745FA" w:rsidRPr="00AB679C" w:rsidRDefault="006745FA" w:rsidP="00073591">
      <w:pPr>
        <w:numPr>
          <w:ilvl w:val="0"/>
          <w:numId w:val="12"/>
        </w:numPr>
        <w:rPr>
          <w:rFonts w:ascii="Calibri" w:eastAsia="Tahoma" w:hAnsi="Calibri"/>
          <w:sz w:val="20"/>
          <w:szCs w:val="20"/>
          <w:lang w:bidi="hi-IN"/>
        </w:rPr>
      </w:pPr>
      <w:r w:rsidRPr="00AB679C">
        <w:rPr>
          <w:rFonts w:ascii="Calibri" w:eastAsia="Tahoma" w:hAnsi="Calibri"/>
          <w:sz w:val="20"/>
          <w:szCs w:val="20"/>
          <w:lang w:bidi="hi-IN"/>
        </w:rPr>
        <w:t>Wolnostojąca (na cokole)</w:t>
      </w:r>
    </w:p>
    <w:p w14:paraId="2DC00ED2" w14:textId="77777777" w:rsidR="006745FA" w:rsidRPr="00AB679C" w:rsidRDefault="006745FA" w:rsidP="00073591">
      <w:pPr>
        <w:numPr>
          <w:ilvl w:val="0"/>
          <w:numId w:val="12"/>
        </w:numPr>
        <w:rPr>
          <w:rFonts w:ascii="Calibri" w:eastAsia="Tahoma" w:hAnsi="Calibri"/>
          <w:sz w:val="20"/>
          <w:szCs w:val="20"/>
          <w:lang w:bidi="hi-IN"/>
        </w:rPr>
      </w:pPr>
      <w:r w:rsidRPr="00AB679C">
        <w:rPr>
          <w:rFonts w:ascii="Calibri" w:eastAsia="Tahoma" w:hAnsi="Calibri"/>
          <w:sz w:val="20"/>
          <w:szCs w:val="20"/>
          <w:lang w:bidi="hi-IN"/>
        </w:rPr>
        <w:t>Prąd znamionowy 1600A</w:t>
      </w:r>
    </w:p>
    <w:p w14:paraId="3C055FD0" w14:textId="77777777" w:rsidR="006745FA" w:rsidRPr="00AB679C" w:rsidRDefault="006745FA" w:rsidP="00073591">
      <w:pPr>
        <w:numPr>
          <w:ilvl w:val="0"/>
          <w:numId w:val="12"/>
        </w:numPr>
        <w:rPr>
          <w:rFonts w:ascii="Calibri" w:eastAsia="Tahoma" w:hAnsi="Calibri"/>
          <w:sz w:val="20"/>
          <w:szCs w:val="20"/>
          <w:lang w:bidi="hi-IN"/>
        </w:rPr>
      </w:pPr>
      <w:r w:rsidRPr="00AB679C">
        <w:rPr>
          <w:rFonts w:ascii="Calibri" w:eastAsia="Tahoma" w:hAnsi="Calibri"/>
          <w:sz w:val="20"/>
          <w:szCs w:val="20"/>
          <w:lang w:bidi="hi-IN"/>
        </w:rPr>
        <w:t xml:space="preserve">Znamionowy prąd zwarciowy krótkotrwały 65 </w:t>
      </w:r>
      <w:proofErr w:type="spellStart"/>
      <w:r w:rsidRPr="00AB679C">
        <w:rPr>
          <w:rFonts w:ascii="Calibri" w:eastAsia="Tahoma" w:hAnsi="Calibri"/>
          <w:sz w:val="20"/>
          <w:szCs w:val="20"/>
          <w:lang w:bidi="hi-IN"/>
        </w:rPr>
        <w:t>kA</w:t>
      </w:r>
      <w:proofErr w:type="spellEnd"/>
      <w:r w:rsidRPr="00AB679C">
        <w:rPr>
          <w:rFonts w:ascii="Calibri" w:eastAsia="Tahoma" w:hAnsi="Calibri"/>
          <w:sz w:val="20"/>
          <w:szCs w:val="20"/>
          <w:lang w:bidi="hi-IN"/>
        </w:rPr>
        <w:t xml:space="preserve"> (1s)</w:t>
      </w:r>
    </w:p>
    <w:p w14:paraId="35397A04" w14:textId="77777777" w:rsidR="006745FA" w:rsidRPr="00AB679C" w:rsidRDefault="006745FA" w:rsidP="00073591">
      <w:pPr>
        <w:numPr>
          <w:ilvl w:val="0"/>
          <w:numId w:val="12"/>
        </w:numPr>
        <w:rPr>
          <w:rFonts w:ascii="Calibri" w:eastAsia="Tahoma" w:hAnsi="Calibri"/>
          <w:sz w:val="20"/>
          <w:szCs w:val="20"/>
          <w:lang w:bidi="hi-IN"/>
        </w:rPr>
      </w:pPr>
      <w:r w:rsidRPr="00AB679C">
        <w:rPr>
          <w:rFonts w:ascii="Calibri" w:eastAsia="Tahoma" w:hAnsi="Calibri"/>
          <w:sz w:val="20"/>
          <w:szCs w:val="20"/>
          <w:lang w:bidi="hi-IN"/>
        </w:rPr>
        <w:t xml:space="preserve">Znamionowa wytrzymałość na prąd udarowy 143 </w:t>
      </w:r>
      <w:proofErr w:type="spellStart"/>
      <w:r w:rsidRPr="00AB679C">
        <w:rPr>
          <w:rFonts w:ascii="Calibri" w:eastAsia="Tahoma" w:hAnsi="Calibri"/>
          <w:sz w:val="20"/>
          <w:szCs w:val="20"/>
          <w:lang w:bidi="hi-IN"/>
        </w:rPr>
        <w:t>kA</w:t>
      </w:r>
      <w:proofErr w:type="spellEnd"/>
    </w:p>
    <w:p w14:paraId="790AC1EB" w14:textId="77777777" w:rsidR="006745FA" w:rsidRPr="00AB679C" w:rsidRDefault="006745FA" w:rsidP="00073591">
      <w:pPr>
        <w:numPr>
          <w:ilvl w:val="0"/>
          <w:numId w:val="12"/>
        </w:numPr>
        <w:rPr>
          <w:rFonts w:ascii="Calibri" w:eastAsia="Tahoma" w:hAnsi="Calibri"/>
          <w:sz w:val="20"/>
          <w:szCs w:val="20"/>
          <w:lang w:bidi="hi-IN"/>
        </w:rPr>
      </w:pPr>
      <w:r w:rsidRPr="00AB679C">
        <w:rPr>
          <w:rFonts w:ascii="Calibri" w:eastAsia="Tahoma" w:hAnsi="Calibri"/>
          <w:sz w:val="20"/>
          <w:szCs w:val="20"/>
          <w:lang w:bidi="hi-IN"/>
        </w:rPr>
        <w:t>Napięcie znamionowe izolacji 600 V</w:t>
      </w:r>
    </w:p>
    <w:p w14:paraId="2CBE45BD" w14:textId="77777777" w:rsidR="006745FA" w:rsidRPr="00AB679C" w:rsidRDefault="006745FA" w:rsidP="00073591">
      <w:pPr>
        <w:numPr>
          <w:ilvl w:val="0"/>
          <w:numId w:val="12"/>
        </w:numPr>
        <w:rPr>
          <w:rFonts w:ascii="Calibri" w:eastAsia="Tahoma" w:hAnsi="Calibri"/>
          <w:sz w:val="20"/>
          <w:szCs w:val="20"/>
          <w:lang w:bidi="hi-IN"/>
        </w:rPr>
      </w:pPr>
      <w:r w:rsidRPr="00AB679C">
        <w:rPr>
          <w:rFonts w:ascii="Calibri" w:eastAsia="Tahoma" w:hAnsi="Calibri"/>
          <w:sz w:val="20"/>
          <w:szCs w:val="20"/>
          <w:lang w:bidi="hi-IN"/>
        </w:rPr>
        <w:t>Znamionowe napięcie pracy 415 V</w:t>
      </w:r>
    </w:p>
    <w:p w14:paraId="1A8636C2" w14:textId="77777777" w:rsidR="006745FA" w:rsidRPr="00AB679C" w:rsidRDefault="006745FA" w:rsidP="00073591">
      <w:pPr>
        <w:numPr>
          <w:ilvl w:val="0"/>
          <w:numId w:val="12"/>
        </w:numPr>
        <w:rPr>
          <w:rFonts w:ascii="Calibri" w:eastAsia="Tahoma" w:hAnsi="Calibri"/>
          <w:sz w:val="20"/>
          <w:szCs w:val="20"/>
          <w:lang w:bidi="hi-IN"/>
        </w:rPr>
      </w:pPr>
      <w:r w:rsidRPr="00AB679C">
        <w:rPr>
          <w:rFonts w:ascii="Calibri" w:eastAsia="Tahoma" w:hAnsi="Calibri"/>
          <w:sz w:val="20"/>
          <w:szCs w:val="20"/>
          <w:lang w:bidi="hi-IN"/>
        </w:rPr>
        <w:t>Stopień ochrony IP40</w:t>
      </w:r>
    </w:p>
    <w:p w14:paraId="29EF74D0" w14:textId="77777777" w:rsidR="006745FA" w:rsidRPr="00AB679C" w:rsidRDefault="006745FA" w:rsidP="00073591">
      <w:pPr>
        <w:numPr>
          <w:ilvl w:val="0"/>
          <w:numId w:val="12"/>
        </w:numPr>
        <w:rPr>
          <w:rFonts w:ascii="Calibri" w:eastAsia="Tahoma" w:hAnsi="Calibri"/>
          <w:sz w:val="20"/>
          <w:szCs w:val="20"/>
          <w:lang w:bidi="hi-IN"/>
        </w:rPr>
      </w:pPr>
      <w:r w:rsidRPr="00AB679C">
        <w:rPr>
          <w:rFonts w:ascii="Calibri" w:eastAsia="Tahoma" w:hAnsi="Calibri"/>
          <w:sz w:val="20"/>
          <w:szCs w:val="20"/>
          <w:lang w:bidi="hi-IN"/>
        </w:rPr>
        <w:t>Ochrona przed udarem mechanicznym IK10</w:t>
      </w:r>
    </w:p>
    <w:p w14:paraId="62611C36" w14:textId="77777777" w:rsidR="006745FA" w:rsidRPr="00AB679C" w:rsidRDefault="006745FA" w:rsidP="00073591">
      <w:pPr>
        <w:numPr>
          <w:ilvl w:val="0"/>
          <w:numId w:val="12"/>
        </w:numPr>
        <w:rPr>
          <w:rFonts w:ascii="Calibri" w:eastAsia="Tahoma" w:hAnsi="Calibri"/>
          <w:sz w:val="20"/>
          <w:szCs w:val="20"/>
          <w:lang w:bidi="hi-IN"/>
        </w:rPr>
      </w:pPr>
      <w:r w:rsidRPr="00AB679C">
        <w:rPr>
          <w:rFonts w:ascii="Calibri" w:eastAsia="Tahoma" w:hAnsi="Calibri"/>
          <w:sz w:val="20"/>
          <w:szCs w:val="20"/>
          <w:lang w:bidi="hi-IN"/>
        </w:rPr>
        <w:t>Odporność na korozje: DIN EN ISO 12944 C3-VH H2S</w:t>
      </w:r>
    </w:p>
    <w:p w14:paraId="42843CDA" w14:textId="77777777" w:rsidR="006745FA" w:rsidRPr="00AB679C" w:rsidRDefault="006745FA" w:rsidP="006745FA">
      <w:pPr>
        <w:rPr>
          <w:rFonts w:ascii="Calibri" w:eastAsia="Tahoma" w:hAnsi="Calibri"/>
          <w:sz w:val="20"/>
          <w:szCs w:val="20"/>
          <w:lang w:bidi="hi-IN"/>
        </w:rPr>
      </w:pPr>
    </w:p>
    <w:p w14:paraId="2616B26F" w14:textId="77777777" w:rsidR="009356CA" w:rsidRPr="00AB679C" w:rsidRDefault="009356CA" w:rsidP="006745FA">
      <w:pPr>
        <w:rPr>
          <w:rFonts w:ascii="Calibri" w:eastAsia="Tahoma" w:hAnsi="Calibri"/>
          <w:sz w:val="20"/>
          <w:szCs w:val="20"/>
          <w:lang w:bidi="hi-IN"/>
        </w:rPr>
      </w:pPr>
      <w:r w:rsidRPr="00AB679C">
        <w:rPr>
          <w:rFonts w:ascii="Calibri" w:eastAsia="Tahoma" w:hAnsi="Calibri"/>
          <w:sz w:val="20"/>
          <w:szCs w:val="20"/>
          <w:lang w:bidi="hi-IN"/>
        </w:rPr>
        <w:t>Rozdzielnica powinna zostać wykonana w oparciu o katalog Eaton, Legrand lub podobny.</w:t>
      </w:r>
    </w:p>
    <w:p w14:paraId="0C5B0564" w14:textId="77777777" w:rsidR="005D2E4F" w:rsidRPr="00AB679C" w:rsidRDefault="005D2E4F" w:rsidP="006745FA">
      <w:pPr>
        <w:rPr>
          <w:rFonts w:ascii="Calibri" w:eastAsia="Tahoma" w:hAnsi="Calibri"/>
          <w:sz w:val="20"/>
          <w:szCs w:val="20"/>
          <w:lang w:bidi="hi-IN"/>
        </w:rPr>
      </w:pPr>
    </w:p>
    <w:p w14:paraId="661F4CFC" w14:textId="2D50B5CB" w:rsidR="00422B5D" w:rsidRPr="00AB679C" w:rsidRDefault="006745FA" w:rsidP="006745FA">
      <w:pPr>
        <w:rPr>
          <w:rFonts w:ascii="Calibri" w:eastAsia="Tahoma" w:hAnsi="Calibri"/>
          <w:sz w:val="20"/>
          <w:szCs w:val="20"/>
          <w:lang w:bidi="hi-IN"/>
        </w:rPr>
      </w:pPr>
      <w:r w:rsidRPr="00AB679C">
        <w:rPr>
          <w:rFonts w:ascii="Calibri" w:eastAsia="Tahoma" w:hAnsi="Calibri"/>
          <w:sz w:val="20"/>
          <w:szCs w:val="20"/>
          <w:lang w:bidi="hi-IN"/>
        </w:rPr>
        <w:t>Rozdzielnica główna podzielona została na sekcję zasilania odbiorów bytowych oraz sekcję zasilającą odbiory pożarowe. Sekcja bytowa posiada w polu zasilającym rozłącznik główny 400A – pełniącym również funkcję elementu wykonawczego instalacji PWP.</w:t>
      </w:r>
      <w:r w:rsidR="00422B5D" w:rsidRPr="00AB679C">
        <w:rPr>
          <w:rFonts w:ascii="Calibri" w:eastAsia="Tahoma" w:hAnsi="Calibri"/>
          <w:sz w:val="20"/>
          <w:szCs w:val="20"/>
          <w:lang w:bidi="hi-IN"/>
        </w:rPr>
        <w:t xml:space="preserve"> W polu zasilającym tej sekcji powinny się również znajdować:</w:t>
      </w:r>
    </w:p>
    <w:p w14:paraId="59D95EEC" w14:textId="77777777" w:rsidR="00422B5D" w:rsidRPr="00AB679C" w:rsidRDefault="00422B5D" w:rsidP="006745FA">
      <w:pPr>
        <w:rPr>
          <w:rFonts w:ascii="Calibri" w:eastAsia="Tahoma" w:hAnsi="Calibri"/>
          <w:sz w:val="20"/>
          <w:szCs w:val="20"/>
          <w:lang w:bidi="hi-IN"/>
        </w:rPr>
      </w:pPr>
      <w:r w:rsidRPr="00AB679C">
        <w:rPr>
          <w:rFonts w:ascii="Calibri" w:eastAsia="Tahoma" w:hAnsi="Calibri"/>
          <w:sz w:val="20"/>
          <w:szCs w:val="20"/>
          <w:lang w:bidi="hi-IN"/>
        </w:rPr>
        <w:t>- ogranicznik przepięć typ 1 kombinowany</w:t>
      </w:r>
    </w:p>
    <w:p w14:paraId="031B7BD9" w14:textId="77777777" w:rsidR="00422B5D" w:rsidRPr="00AB679C" w:rsidRDefault="00422B5D" w:rsidP="006745FA">
      <w:pPr>
        <w:rPr>
          <w:rFonts w:ascii="Calibri" w:eastAsia="Tahoma" w:hAnsi="Calibri"/>
          <w:sz w:val="20"/>
          <w:szCs w:val="20"/>
          <w:lang w:bidi="hi-IN"/>
        </w:rPr>
      </w:pPr>
      <w:r w:rsidRPr="00AB679C">
        <w:rPr>
          <w:rFonts w:ascii="Calibri" w:eastAsia="Tahoma" w:hAnsi="Calibri"/>
          <w:sz w:val="20"/>
          <w:szCs w:val="20"/>
          <w:lang w:bidi="hi-IN"/>
        </w:rPr>
        <w:t>- analizator sieci w układzie półpośrednim z komunikacją BMS</w:t>
      </w:r>
    </w:p>
    <w:p w14:paraId="506AEDD3" w14:textId="77777777" w:rsidR="00422B5D" w:rsidRPr="00AB679C" w:rsidRDefault="00422B5D" w:rsidP="006745FA">
      <w:pPr>
        <w:rPr>
          <w:rFonts w:ascii="Calibri" w:eastAsia="Tahoma" w:hAnsi="Calibri"/>
          <w:sz w:val="20"/>
          <w:szCs w:val="20"/>
          <w:lang w:bidi="hi-IN"/>
        </w:rPr>
      </w:pPr>
      <w:r w:rsidRPr="00AB679C">
        <w:rPr>
          <w:rFonts w:ascii="Calibri" w:eastAsia="Tahoma" w:hAnsi="Calibri"/>
          <w:sz w:val="20"/>
          <w:szCs w:val="20"/>
          <w:lang w:bidi="hi-IN"/>
        </w:rPr>
        <w:t>- przekładniki prądowe dla analizatora</w:t>
      </w:r>
    </w:p>
    <w:p w14:paraId="3132A820" w14:textId="77777777" w:rsidR="00422B5D" w:rsidRPr="00AB679C" w:rsidRDefault="00422B5D" w:rsidP="006745FA">
      <w:pPr>
        <w:rPr>
          <w:rFonts w:ascii="Calibri" w:eastAsia="Tahoma" w:hAnsi="Calibri"/>
          <w:sz w:val="20"/>
          <w:szCs w:val="20"/>
          <w:lang w:bidi="hi-IN"/>
        </w:rPr>
      </w:pPr>
      <w:r w:rsidRPr="00AB679C">
        <w:rPr>
          <w:rFonts w:ascii="Calibri" w:eastAsia="Tahoma" w:hAnsi="Calibri"/>
          <w:sz w:val="20"/>
          <w:szCs w:val="20"/>
          <w:lang w:bidi="hi-IN"/>
        </w:rPr>
        <w:t>- przekładnik prądowy dla kompensacji mocy biernej</w:t>
      </w:r>
      <w:r w:rsidR="00FE3C05" w:rsidRPr="00AB679C">
        <w:rPr>
          <w:rFonts w:ascii="Calibri" w:eastAsia="Tahoma" w:hAnsi="Calibri"/>
          <w:sz w:val="20"/>
          <w:szCs w:val="20"/>
          <w:lang w:bidi="hi-IN"/>
        </w:rPr>
        <w:t xml:space="preserve"> – aktywny kompensator SVG.</w:t>
      </w:r>
    </w:p>
    <w:p w14:paraId="7F689063" w14:textId="77777777" w:rsidR="00422B5D" w:rsidRPr="00AB679C" w:rsidRDefault="00422B5D" w:rsidP="006745FA">
      <w:pPr>
        <w:rPr>
          <w:rFonts w:ascii="Calibri" w:eastAsia="Tahoma" w:hAnsi="Calibri"/>
          <w:sz w:val="20"/>
          <w:szCs w:val="20"/>
          <w:lang w:bidi="hi-IN"/>
        </w:rPr>
      </w:pPr>
    </w:p>
    <w:p w14:paraId="69783214" w14:textId="77777777" w:rsidR="006745FA" w:rsidRPr="00AB679C" w:rsidRDefault="006745FA" w:rsidP="006745FA">
      <w:pPr>
        <w:rPr>
          <w:rFonts w:ascii="Calibri" w:eastAsia="Tahoma" w:hAnsi="Calibri"/>
          <w:sz w:val="20"/>
          <w:szCs w:val="20"/>
          <w:lang w:bidi="hi-IN"/>
        </w:rPr>
      </w:pPr>
      <w:r w:rsidRPr="00AB679C">
        <w:rPr>
          <w:rFonts w:ascii="Calibri" w:eastAsia="Tahoma" w:hAnsi="Calibri"/>
          <w:sz w:val="20"/>
          <w:szCs w:val="20"/>
          <w:lang w:bidi="hi-IN"/>
        </w:rPr>
        <w:t xml:space="preserve">Sekcja pożarowa </w:t>
      </w:r>
      <w:r w:rsidR="00CB7A87" w:rsidRPr="00AB679C">
        <w:rPr>
          <w:rFonts w:ascii="Calibri" w:eastAsia="Tahoma" w:hAnsi="Calibri"/>
          <w:sz w:val="20"/>
          <w:szCs w:val="20"/>
          <w:lang w:bidi="hi-IN"/>
        </w:rPr>
        <w:t xml:space="preserve">będzie wyposażona w automatyczny przełącznik SZR </w:t>
      </w:r>
      <w:r w:rsidR="000803AC" w:rsidRPr="00AB679C">
        <w:rPr>
          <w:rFonts w:ascii="Calibri" w:eastAsia="Tahoma" w:hAnsi="Calibri"/>
          <w:sz w:val="20"/>
          <w:szCs w:val="20"/>
          <w:lang w:bidi="hi-IN"/>
        </w:rPr>
        <w:t xml:space="preserve">160 A, </w:t>
      </w:r>
      <w:r w:rsidR="00CB7A87" w:rsidRPr="00AB679C">
        <w:rPr>
          <w:rFonts w:ascii="Calibri" w:eastAsia="Tahoma" w:hAnsi="Calibri"/>
          <w:sz w:val="20"/>
          <w:szCs w:val="20"/>
          <w:lang w:bidi="hi-IN"/>
        </w:rPr>
        <w:t>pełniący dodatkowo funkcję rozłącznika głównego (stany przełącznika 1-0-2)</w:t>
      </w:r>
      <w:r w:rsidR="00BF4CA6" w:rsidRPr="00AB679C">
        <w:rPr>
          <w:rFonts w:ascii="Calibri" w:eastAsia="Tahoma" w:hAnsi="Calibri"/>
          <w:sz w:val="20"/>
          <w:szCs w:val="20"/>
          <w:lang w:bidi="hi-IN"/>
        </w:rPr>
        <w:t>.</w:t>
      </w:r>
      <w:r w:rsidR="000803AC" w:rsidRPr="00AB679C">
        <w:rPr>
          <w:rFonts w:ascii="Calibri" w:eastAsia="Tahoma" w:hAnsi="Calibri"/>
          <w:sz w:val="20"/>
          <w:szCs w:val="20"/>
          <w:lang w:bidi="hi-IN"/>
        </w:rPr>
        <w:t xml:space="preserve"> Domyślnym napięciem dla tej sekcji będzie zasilanie rezerwowe i w razie jego zaniku zasilanie powinno przełączyć się na zasilanie podstawowe. Czas zwłoki przed przełączeniem ustalono na 7s, a przed przełączeniem powrotnym (po powrocie zasilania rezerwowego) – ustalono zwłokę 1s.</w:t>
      </w:r>
    </w:p>
    <w:p w14:paraId="30ACD866" w14:textId="77777777" w:rsidR="005D2E4F" w:rsidRPr="00AB679C" w:rsidRDefault="005D2E4F" w:rsidP="006745FA">
      <w:pPr>
        <w:rPr>
          <w:rFonts w:ascii="Calibri" w:eastAsia="Tahoma" w:hAnsi="Calibri"/>
          <w:sz w:val="20"/>
          <w:szCs w:val="20"/>
          <w:lang w:bidi="hi-IN"/>
        </w:rPr>
      </w:pPr>
    </w:p>
    <w:p w14:paraId="43261CE1" w14:textId="1AEA7C3C" w:rsidR="00BF4CA6" w:rsidRPr="00AB679C" w:rsidRDefault="00BF4CA6" w:rsidP="006745FA">
      <w:pPr>
        <w:rPr>
          <w:rFonts w:ascii="Calibri" w:eastAsia="Tahoma" w:hAnsi="Calibri"/>
          <w:sz w:val="20"/>
          <w:szCs w:val="20"/>
          <w:lang w:bidi="hi-IN"/>
        </w:rPr>
      </w:pPr>
      <w:r w:rsidRPr="00AB679C">
        <w:rPr>
          <w:rFonts w:ascii="Calibri" w:eastAsia="Tahoma" w:hAnsi="Calibri"/>
          <w:sz w:val="20"/>
          <w:szCs w:val="20"/>
          <w:lang w:bidi="hi-IN"/>
        </w:rPr>
        <w:t>Z części bytowej będą zasilane rozdzielnice odbiorcze we wszystkich budynkach</w:t>
      </w:r>
      <w:r w:rsidR="00092B41" w:rsidRPr="00AB679C">
        <w:rPr>
          <w:rFonts w:ascii="Calibri" w:eastAsia="Tahoma" w:hAnsi="Calibri"/>
          <w:sz w:val="20"/>
          <w:szCs w:val="20"/>
          <w:lang w:bidi="hi-IN"/>
        </w:rPr>
        <w:t>, zestaw gniazd zewnętrznych oraz szafa zasilania hydroforu do celów bytowych.</w:t>
      </w:r>
    </w:p>
    <w:p w14:paraId="282EC7FE" w14:textId="77777777" w:rsidR="000803AC" w:rsidRPr="00AB679C" w:rsidRDefault="000803AC" w:rsidP="006745FA">
      <w:pPr>
        <w:rPr>
          <w:rFonts w:ascii="Calibri" w:eastAsia="Tahoma" w:hAnsi="Calibri"/>
          <w:sz w:val="20"/>
          <w:szCs w:val="20"/>
          <w:lang w:bidi="hi-IN"/>
        </w:rPr>
      </w:pPr>
      <w:r w:rsidRPr="00AB679C">
        <w:rPr>
          <w:rFonts w:ascii="Calibri" w:eastAsia="Tahoma" w:hAnsi="Calibri"/>
          <w:sz w:val="20"/>
          <w:szCs w:val="20"/>
          <w:lang w:bidi="hi-IN"/>
        </w:rPr>
        <w:t>Z części pożarowej zasilane będą</w:t>
      </w:r>
      <w:r w:rsidR="00422B5D" w:rsidRPr="00AB679C">
        <w:rPr>
          <w:rFonts w:ascii="Calibri" w:eastAsia="Tahoma" w:hAnsi="Calibri"/>
          <w:sz w:val="20"/>
          <w:szCs w:val="20"/>
          <w:lang w:bidi="hi-IN"/>
        </w:rPr>
        <w:t>:</w:t>
      </w:r>
    </w:p>
    <w:p w14:paraId="25BB3677" w14:textId="77777777" w:rsidR="00422B5D" w:rsidRPr="00AB679C" w:rsidRDefault="00422B5D" w:rsidP="006745FA">
      <w:pPr>
        <w:rPr>
          <w:rFonts w:ascii="Calibri" w:eastAsia="Tahoma" w:hAnsi="Calibri"/>
          <w:sz w:val="20"/>
          <w:szCs w:val="20"/>
          <w:lang w:bidi="hi-IN"/>
        </w:rPr>
      </w:pPr>
      <w:r w:rsidRPr="00AB679C">
        <w:rPr>
          <w:rFonts w:ascii="Calibri" w:eastAsia="Tahoma" w:hAnsi="Calibri"/>
          <w:sz w:val="20"/>
          <w:szCs w:val="20"/>
          <w:lang w:bidi="hi-IN"/>
        </w:rPr>
        <w:t>- szafa automatyki wentylacji pożarowej RWN</w:t>
      </w:r>
    </w:p>
    <w:p w14:paraId="1A2528E2" w14:textId="77777777" w:rsidR="00422B5D" w:rsidRPr="00AB679C" w:rsidRDefault="00422B5D" w:rsidP="006745FA">
      <w:pPr>
        <w:rPr>
          <w:rFonts w:ascii="Calibri" w:eastAsia="Tahoma" w:hAnsi="Calibri"/>
          <w:sz w:val="20"/>
          <w:szCs w:val="20"/>
          <w:lang w:bidi="hi-IN"/>
        </w:rPr>
      </w:pPr>
      <w:r w:rsidRPr="00AB679C">
        <w:rPr>
          <w:rFonts w:ascii="Calibri" w:eastAsia="Tahoma" w:hAnsi="Calibri"/>
          <w:sz w:val="20"/>
          <w:szCs w:val="20"/>
          <w:lang w:bidi="hi-IN"/>
        </w:rPr>
        <w:t>- centralna bateria instalacji oświetlenia awaryjnego</w:t>
      </w:r>
    </w:p>
    <w:p w14:paraId="1E9E1BAD" w14:textId="77777777" w:rsidR="00422B5D" w:rsidRPr="00AB679C" w:rsidRDefault="00422B5D" w:rsidP="006745FA">
      <w:pPr>
        <w:rPr>
          <w:rFonts w:ascii="Calibri" w:eastAsia="Tahoma" w:hAnsi="Calibri"/>
          <w:sz w:val="20"/>
          <w:szCs w:val="20"/>
          <w:lang w:bidi="hi-IN"/>
        </w:rPr>
      </w:pPr>
      <w:r w:rsidRPr="00AB679C">
        <w:rPr>
          <w:rFonts w:ascii="Calibri" w:eastAsia="Tahoma" w:hAnsi="Calibri"/>
          <w:sz w:val="20"/>
          <w:szCs w:val="20"/>
          <w:lang w:bidi="hi-IN"/>
        </w:rPr>
        <w:t>- centrala SSP i zasilacze SSP</w:t>
      </w:r>
    </w:p>
    <w:p w14:paraId="329890D1" w14:textId="77777777" w:rsidR="00422B5D" w:rsidRPr="00AB679C" w:rsidRDefault="00422B5D" w:rsidP="006745FA">
      <w:pPr>
        <w:rPr>
          <w:rFonts w:ascii="Calibri" w:eastAsia="Tahoma" w:hAnsi="Calibri"/>
          <w:sz w:val="20"/>
          <w:szCs w:val="20"/>
          <w:lang w:bidi="hi-IN"/>
        </w:rPr>
      </w:pPr>
      <w:r w:rsidRPr="00AB679C">
        <w:rPr>
          <w:rFonts w:ascii="Calibri" w:eastAsia="Tahoma" w:hAnsi="Calibri"/>
          <w:sz w:val="20"/>
          <w:szCs w:val="20"/>
          <w:lang w:bidi="hi-IN"/>
        </w:rPr>
        <w:t>- oświetlenie zewnętrzne i szlabany</w:t>
      </w:r>
    </w:p>
    <w:p w14:paraId="21F87B05" w14:textId="77777777" w:rsidR="00422B5D" w:rsidRPr="00AB679C" w:rsidRDefault="00422B5D" w:rsidP="006745FA">
      <w:pPr>
        <w:rPr>
          <w:rFonts w:ascii="Calibri" w:eastAsia="Tahoma" w:hAnsi="Calibri"/>
          <w:sz w:val="20"/>
          <w:szCs w:val="20"/>
          <w:lang w:bidi="hi-IN"/>
        </w:rPr>
      </w:pPr>
      <w:r w:rsidRPr="00AB679C">
        <w:rPr>
          <w:rFonts w:ascii="Calibri" w:eastAsia="Tahoma" w:hAnsi="Calibri"/>
          <w:sz w:val="20"/>
          <w:szCs w:val="20"/>
          <w:lang w:bidi="hi-IN"/>
        </w:rPr>
        <w:t>- pompownie zewnętrzne.</w:t>
      </w:r>
    </w:p>
    <w:p w14:paraId="5494212B" w14:textId="77777777" w:rsidR="00CB7A87" w:rsidRPr="00AB679C" w:rsidRDefault="00CB7A87" w:rsidP="006745FA">
      <w:pPr>
        <w:rPr>
          <w:rFonts w:ascii="Calibri" w:eastAsia="Tahoma" w:hAnsi="Calibri"/>
          <w:sz w:val="20"/>
          <w:szCs w:val="20"/>
          <w:lang w:bidi="hi-IN"/>
        </w:rPr>
      </w:pPr>
    </w:p>
    <w:p w14:paraId="19FD9342" w14:textId="77777777" w:rsidR="005D2E4F" w:rsidRPr="00AB679C" w:rsidRDefault="005D2E4F" w:rsidP="00CB7A87">
      <w:pPr>
        <w:pStyle w:val="Standard"/>
        <w:widowControl/>
        <w:tabs>
          <w:tab w:val="clear" w:pos="283"/>
          <w:tab w:val="left" w:pos="0"/>
        </w:tabs>
        <w:spacing w:before="0"/>
      </w:pPr>
    </w:p>
    <w:p w14:paraId="51C94ADB" w14:textId="71F68948" w:rsidR="00CB7A87" w:rsidRPr="00AB679C" w:rsidRDefault="00CB7A87" w:rsidP="00CB7A87">
      <w:pPr>
        <w:pStyle w:val="Standard"/>
        <w:widowControl/>
        <w:tabs>
          <w:tab w:val="clear" w:pos="283"/>
          <w:tab w:val="left" w:pos="0"/>
        </w:tabs>
        <w:spacing w:before="0"/>
      </w:pPr>
      <w:r w:rsidRPr="00AB679C">
        <w:t>W rozdzielnicy RG należy wykonać podział układu sieci TN-C-S.</w:t>
      </w:r>
      <w:r w:rsidR="00102568" w:rsidRPr="00AB679C">
        <w:t xml:space="preserve"> </w:t>
      </w:r>
      <w:r w:rsidRPr="00AB679C">
        <w:t xml:space="preserve">Rozdzielnicę należy przyłączyć do szyny ochronnej (połączeń wyrównawczych) w </w:t>
      </w:r>
      <w:r w:rsidR="00102568" w:rsidRPr="00AB679C">
        <w:t>rozdzielni</w:t>
      </w:r>
      <w:r w:rsidRPr="00AB679C">
        <w:t xml:space="preserve">. </w:t>
      </w:r>
      <w:r w:rsidR="00102568" w:rsidRPr="00AB679C">
        <w:t>Miejsce rozdziału sieci musi być</w:t>
      </w:r>
      <w:r w:rsidRPr="00AB679C">
        <w:t xml:space="preserve"> uziemion</w:t>
      </w:r>
      <w:r w:rsidR="00102568" w:rsidRPr="00AB679C">
        <w:t>e</w:t>
      </w:r>
      <w:r w:rsidRPr="00AB679C">
        <w:t xml:space="preserve"> z rezystancją R</w:t>
      </w:r>
      <w:r w:rsidRPr="00AB679C">
        <w:rPr>
          <w:vertAlign w:val="subscript"/>
        </w:rPr>
        <w:t>u</w:t>
      </w:r>
      <w:r w:rsidRPr="00AB679C">
        <w:t> &lt; 5 </w:t>
      </w:r>
      <w:r w:rsidRPr="00AB679C">
        <w:rPr>
          <w:rFonts w:cs="Calibri"/>
        </w:rPr>
        <w:t>Ω</w:t>
      </w:r>
      <w:r w:rsidR="00102568" w:rsidRPr="00AB679C">
        <w:rPr>
          <w:rFonts w:cs="Calibri"/>
        </w:rPr>
        <w:t>.</w:t>
      </w:r>
      <w:r w:rsidR="00422B5D" w:rsidRPr="00AB679C">
        <w:rPr>
          <w:rFonts w:cs="Calibri"/>
        </w:rPr>
        <w:t xml:space="preserve"> Podział ten dotyczy zarówno części bytowej jak i pożarowej.</w:t>
      </w:r>
    </w:p>
    <w:p w14:paraId="3249A467" w14:textId="77777777" w:rsidR="00CB7A87" w:rsidRPr="00AB679C" w:rsidRDefault="00CB7A87" w:rsidP="006745FA">
      <w:pPr>
        <w:rPr>
          <w:rFonts w:ascii="Calibri" w:eastAsia="Tahoma" w:hAnsi="Calibri"/>
          <w:sz w:val="20"/>
          <w:szCs w:val="20"/>
          <w:lang w:bidi="hi-IN"/>
        </w:rPr>
      </w:pPr>
    </w:p>
    <w:p w14:paraId="4E34CC06" w14:textId="77777777" w:rsidR="009F2B29" w:rsidRPr="00AB679C" w:rsidRDefault="009F2B29" w:rsidP="009F2B29">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11" w:name="_Toc200726785"/>
      <w:bookmarkStart w:id="12" w:name="_Hlk184809588"/>
      <w:r w:rsidRPr="00AB679C">
        <w:rPr>
          <w:rFonts w:ascii="Calibri" w:eastAsia="Tahoma" w:hAnsi="Calibri"/>
          <w:b/>
          <w:szCs w:val="48"/>
          <w:lang w:bidi="hi-IN"/>
        </w:rPr>
        <w:lastRenderedPageBreak/>
        <w:t>Wyłącznik przeciwpożarowy PWP</w:t>
      </w:r>
      <w:bookmarkEnd w:id="11"/>
    </w:p>
    <w:bookmarkEnd w:id="12"/>
    <w:p w14:paraId="5A83DC64" w14:textId="77777777" w:rsidR="004B47E3" w:rsidRPr="00AB679C" w:rsidRDefault="004B47E3" w:rsidP="006745FA">
      <w:pPr>
        <w:rPr>
          <w:rFonts w:ascii="Calibri" w:eastAsia="Tahoma" w:hAnsi="Calibri"/>
          <w:sz w:val="20"/>
          <w:szCs w:val="20"/>
          <w:lang w:bidi="hi-IN"/>
        </w:rPr>
      </w:pPr>
    </w:p>
    <w:p w14:paraId="0FAADCD8" w14:textId="1E814A8C" w:rsidR="004B47E3" w:rsidRPr="00AB679C" w:rsidRDefault="004B47E3" w:rsidP="006745FA">
      <w:pPr>
        <w:rPr>
          <w:rFonts w:ascii="Calibri" w:eastAsia="Tahoma" w:hAnsi="Calibri"/>
          <w:b/>
          <w:bCs/>
          <w:sz w:val="20"/>
          <w:szCs w:val="20"/>
          <w:lang w:bidi="hi-IN"/>
        </w:rPr>
      </w:pPr>
      <w:r w:rsidRPr="00AB679C">
        <w:rPr>
          <w:rFonts w:ascii="Calibri" w:eastAsia="Tahoma" w:hAnsi="Calibri"/>
          <w:b/>
          <w:bCs/>
          <w:sz w:val="20"/>
          <w:szCs w:val="20"/>
          <w:lang w:bidi="hi-IN"/>
        </w:rPr>
        <w:t>Opis ogólny</w:t>
      </w:r>
      <w:r w:rsidR="00F035A4" w:rsidRPr="00AB679C">
        <w:rPr>
          <w:rFonts w:ascii="Calibri" w:eastAsia="Tahoma" w:hAnsi="Calibri"/>
          <w:b/>
          <w:bCs/>
          <w:sz w:val="20"/>
          <w:szCs w:val="20"/>
          <w:lang w:bidi="hi-IN"/>
        </w:rPr>
        <w:t xml:space="preserve"> – zakres i cel stosowania</w:t>
      </w:r>
    </w:p>
    <w:p w14:paraId="28E70F41" w14:textId="33361A5C" w:rsidR="009F2B29" w:rsidRPr="00AB679C" w:rsidRDefault="006404BC" w:rsidP="006745FA">
      <w:pPr>
        <w:rPr>
          <w:rFonts w:ascii="Calibri" w:eastAsia="Tahoma" w:hAnsi="Calibri"/>
          <w:sz w:val="20"/>
          <w:szCs w:val="20"/>
          <w:lang w:bidi="hi-IN"/>
        </w:rPr>
      </w:pPr>
      <w:r w:rsidRPr="00AB679C">
        <w:rPr>
          <w:rFonts w:ascii="Calibri" w:eastAsia="Tahoma" w:hAnsi="Calibri"/>
          <w:sz w:val="20"/>
          <w:szCs w:val="20"/>
          <w:lang w:bidi="hi-IN"/>
        </w:rPr>
        <w:t>System wyłączeń przeciwpożarowych powinien wyłączać zasilanie wszystkich urządzeń elektrycznych za wyjątkiem urządzeń pożarowych, których działanie jest niezbędne podczas pożaru i które zasilane są kablami o odpowiedniej odporności ogniowe</w:t>
      </w:r>
      <w:r w:rsidR="00F035A4" w:rsidRPr="00AB679C">
        <w:rPr>
          <w:rFonts w:ascii="Calibri" w:eastAsia="Tahoma" w:hAnsi="Calibri"/>
          <w:sz w:val="20"/>
          <w:szCs w:val="20"/>
          <w:lang w:bidi="hi-IN"/>
        </w:rPr>
        <w:t>j (punkt 11)</w:t>
      </w:r>
      <w:r w:rsidRPr="00AB679C">
        <w:rPr>
          <w:rFonts w:ascii="Calibri" w:eastAsia="Tahoma" w:hAnsi="Calibri"/>
          <w:sz w:val="20"/>
          <w:szCs w:val="20"/>
          <w:lang w:bidi="hi-IN"/>
        </w:rPr>
        <w:t>.</w:t>
      </w:r>
      <w:r w:rsidR="004F4F57" w:rsidRPr="00AB679C">
        <w:rPr>
          <w:rFonts w:ascii="Calibri" w:eastAsia="Tahoma" w:hAnsi="Calibri"/>
          <w:sz w:val="20"/>
          <w:szCs w:val="20"/>
          <w:lang w:bidi="hi-IN"/>
        </w:rPr>
        <w:t xml:space="preserve"> </w:t>
      </w:r>
      <w:r w:rsidR="004B47E3" w:rsidRPr="00AB679C">
        <w:rPr>
          <w:rFonts w:ascii="Calibri" w:eastAsia="Tahoma" w:hAnsi="Calibri"/>
          <w:sz w:val="20"/>
          <w:szCs w:val="20"/>
          <w:lang w:bidi="hi-IN"/>
        </w:rPr>
        <w:t xml:space="preserve"> Wyłącznik przeciwpożarowy powinien być używany tylko podczas pożaru przez dowodzącego akcją gaśniczą</w:t>
      </w:r>
      <w:r w:rsidR="004F4F57" w:rsidRPr="00AB679C">
        <w:rPr>
          <w:rFonts w:ascii="Calibri" w:eastAsia="Tahoma" w:hAnsi="Calibri"/>
          <w:sz w:val="20"/>
          <w:szCs w:val="20"/>
          <w:lang w:bidi="hi-IN"/>
        </w:rPr>
        <w:t xml:space="preserve"> w celu zminimalizowania ryzyka porażenia strażaków podczas tej akcji</w:t>
      </w:r>
      <w:r w:rsidR="004B47E3" w:rsidRPr="00AB679C">
        <w:rPr>
          <w:rFonts w:ascii="Calibri" w:eastAsia="Tahoma" w:hAnsi="Calibri"/>
          <w:sz w:val="20"/>
          <w:szCs w:val="20"/>
          <w:lang w:bidi="hi-IN"/>
        </w:rPr>
        <w:t>.</w:t>
      </w:r>
      <w:r w:rsidR="004F4F57" w:rsidRPr="00AB679C">
        <w:rPr>
          <w:rFonts w:ascii="Calibri" w:eastAsia="Tahoma" w:hAnsi="Calibri"/>
          <w:sz w:val="20"/>
          <w:szCs w:val="20"/>
          <w:lang w:bidi="hi-IN"/>
        </w:rPr>
        <w:t xml:space="preserve"> Wyłączeniu nie będzie podlegać również oświetlenie zewnętrzne w terenie, pompownie terenowe i szlabany.</w:t>
      </w:r>
    </w:p>
    <w:p w14:paraId="434100B6" w14:textId="77777777" w:rsidR="006404BC" w:rsidRPr="00AB679C" w:rsidRDefault="006404BC" w:rsidP="006745FA">
      <w:pPr>
        <w:rPr>
          <w:rFonts w:ascii="Calibri" w:eastAsia="Tahoma" w:hAnsi="Calibri"/>
          <w:sz w:val="20"/>
          <w:szCs w:val="20"/>
          <w:lang w:bidi="hi-IN"/>
        </w:rPr>
      </w:pPr>
    </w:p>
    <w:p w14:paraId="2FC526A0" w14:textId="77777777" w:rsidR="004B47E3" w:rsidRPr="00AB679C" w:rsidRDefault="004B47E3" w:rsidP="006745FA">
      <w:pPr>
        <w:rPr>
          <w:rFonts w:ascii="Calibri" w:eastAsia="Tahoma" w:hAnsi="Calibri"/>
          <w:sz w:val="20"/>
          <w:szCs w:val="20"/>
          <w:lang w:bidi="hi-IN"/>
        </w:rPr>
      </w:pPr>
      <w:r w:rsidRPr="00AB679C">
        <w:rPr>
          <w:rFonts w:ascii="Calibri" w:eastAsia="Tahoma" w:hAnsi="Calibri"/>
          <w:sz w:val="20"/>
          <w:szCs w:val="20"/>
          <w:lang w:bidi="hi-IN"/>
        </w:rPr>
        <w:t>Wyłącznik przeciwpożarowy wymagany jest w budynkach o kubaturze powyżej 1000 m</w:t>
      </w:r>
      <w:r w:rsidRPr="00AB679C">
        <w:rPr>
          <w:rFonts w:ascii="Calibri" w:eastAsia="Tahoma" w:hAnsi="Calibri"/>
          <w:sz w:val="20"/>
          <w:szCs w:val="20"/>
          <w:vertAlign w:val="superscript"/>
          <w:lang w:bidi="hi-IN"/>
        </w:rPr>
        <w:t>3</w:t>
      </w:r>
      <w:r w:rsidRPr="00AB679C">
        <w:rPr>
          <w:rFonts w:ascii="Calibri" w:eastAsia="Tahoma" w:hAnsi="Calibri"/>
          <w:sz w:val="20"/>
          <w:szCs w:val="20"/>
          <w:lang w:bidi="hi-IN"/>
        </w:rPr>
        <w:t xml:space="preserve">. Jednak zgodnie z ekspertyzą techniczną stanu ochrony przeciwpożarowej, wykonaną dla tego obiektu, jako rozwiązanie zamienne dla poprawy warunków pożarowych, mniejsze budynki B i C również zostaną objęte wyłączeniem pożarowym. </w:t>
      </w:r>
    </w:p>
    <w:p w14:paraId="3967A02B" w14:textId="77777777" w:rsidR="004B47E3" w:rsidRPr="00AB679C" w:rsidRDefault="004B47E3" w:rsidP="006745FA">
      <w:pPr>
        <w:rPr>
          <w:rFonts w:ascii="Calibri" w:eastAsia="Tahoma" w:hAnsi="Calibri"/>
          <w:sz w:val="20"/>
          <w:szCs w:val="20"/>
          <w:lang w:bidi="hi-IN"/>
        </w:rPr>
      </w:pPr>
      <w:r w:rsidRPr="00AB679C">
        <w:rPr>
          <w:rFonts w:ascii="Calibri" w:eastAsia="Tahoma" w:hAnsi="Calibri"/>
          <w:sz w:val="20"/>
          <w:szCs w:val="20"/>
          <w:lang w:bidi="hi-IN"/>
        </w:rPr>
        <w:t>Wyłączeniu będzie podlegać cały obiekt a przyciski sterownicze (urządzenia uruchamiające) będą zlokalizowane przy głównych wejściach do budynków A i B.</w:t>
      </w:r>
    </w:p>
    <w:p w14:paraId="57785581" w14:textId="77777777" w:rsidR="004B47E3" w:rsidRPr="00AB679C" w:rsidRDefault="004B47E3" w:rsidP="006745FA">
      <w:pPr>
        <w:rPr>
          <w:rFonts w:ascii="Calibri" w:eastAsia="Tahoma" w:hAnsi="Calibri"/>
          <w:sz w:val="20"/>
          <w:szCs w:val="20"/>
          <w:lang w:bidi="hi-IN"/>
        </w:rPr>
      </w:pPr>
    </w:p>
    <w:p w14:paraId="3E75256F" w14:textId="77777777" w:rsidR="008A4E0A" w:rsidRPr="00AB679C" w:rsidRDefault="008A4E0A" w:rsidP="008A4E0A">
      <w:pPr>
        <w:rPr>
          <w:rFonts w:ascii="Calibri" w:eastAsia="Tahoma" w:hAnsi="Calibri"/>
          <w:sz w:val="20"/>
          <w:szCs w:val="20"/>
          <w:lang w:bidi="hi-IN"/>
        </w:rPr>
      </w:pPr>
      <w:r w:rsidRPr="00AB679C">
        <w:rPr>
          <w:rFonts w:ascii="Calibri" w:eastAsia="Tahoma" w:hAnsi="Calibri"/>
          <w:sz w:val="20"/>
          <w:szCs w:val="20"/>
          <w:lang w:bidi="hi-IN"/>
        </w:rPr>
        <w:t>Zgodnie z Rozporządzeniem Ministra Budownictwa i Infrastruktury z dnia 16 listopada 2016 roku w sprawie sposobu deklarowania właściwości użytkowych wyrobów budowlanych oraz sposobu znakowania ich znakiem budowlanym [Dz. U z 2016 roku poz. 1966 z późniejszymi zmianami]. przeciwpożarowy wyłącznik prądu składa się z urządzeń:</w:t>
      </w:r>
    </w:p>
    <w:p w14:paraId="2F29D88F" w14:textId="08B2A52A" w:rsidR="008A4E0A" w:rsidRPr="00AB679C" w:rsidRDefault="008A4E0A" w:rsidP="008A4E0A">
      <w:pPr>
        <w:rPr>
          <w:rFonts w:ascii="Calibri" w:eastAsia="Tahoma" w:hAnsi="Calibri"/>
          <w:sz w:val="20"/>
          <w:szCs w:val="20"/>
          <w:lang w:bidi="hi-IN"/>
        </w:rPr>
      </w:pPr>
      <w:r w:rsidRPr="00AB679C">
        <w:rPr>
          <w:rFonts w:ascii="Calibri" w:eastAsia="Tahoma" w:hAnsi="Calibri"/>
          <w:sz w:val="20"/>
          <w:szCs w:val="20"/>
          <w:lang w:bidi="hi-IN"/>
        </w:rPr>
        <w:t xml:space="preserve">- urządzenie (aparat) wykonawczy – wyłącznik lub rozłącznik realizujący fizycznie rozłączenie zasilania, wyposażony w wyzwalacz wzrostowy oraz styki pomocnicze w celu sygnalizacji stanu </w:t>
      </w:r>
      <w:r w:rsidR="001E6A91" w:rsidRPr="00AB679C">
        <w:rPr>
          <w:rFonts w:ascii="Calibri" w:eastAsia="Tahoma" w:hAnsi="Calibri"/>
          <w:sz w:val="20"/>
          <w:szCs w:val="20"/>
          <w:lang w:bidi="hi-IN"/>
        </w:rPr>
        <w:t>(certyfikowany przez CNBOP)</w:t>
      </w:r>
    </w:p>
    <w:p w14:paraId="7365B97E" w14:textId="77777777" w:rsidR="008A4E0A" w:rsidRPr="00AB679C" w:rsidRDefault="008A4E0A" w:rsidP="008A4E0A">
      <w:pPr>
        <w:rPr>
          <w:rFonts w:ascii="Calibri" w:eastAsia="Tahoma" w:hAnsi="Calibri"/>
          <w:sz w:val="20"/>
          <w:szCs w:val="20"/>
          <w:lang w:bidi="hi-IN"/>
        </w:rPr>
      </w:pPr>
      <w:r w:rsidRPr="00AB679C">
        <w:rPr>
          <w:rFonts w:ascii="Calibri" w:eastAsia="Tahoma" w:hAnsi="Calibri"/>
          <w:sz w:val="20"/>
          <w:szCs w:val="20"/>
          <w:lang w:bidi="hi-IN"/>
        </w:rPr>
        <w:t>- urządzenie uruchamiające – certyfikowany przez CNBOP przycisk sterowania zdalnego wyłączeniem, zlokalizowany zgodnie z Rozporządzeniem [3]</w:t>
      </w:r>
    </w:p>
    <w:p w14:paraId="208A04EC" w14:textId="246793F3" w:rsidR="008A4E0A" w:rsidRPr="00AB679C" w:rsidRDefault="008A4E0A" w:rsidP="008A4E0A">
      <w:pPr>
        <w:rPr>
          <w:rFonts w:ascii="Calibri" w:eastAsia="Tahoma" w:hAnsi="Calibri"/>
          <w:sz w:val="20"/>
          <w:szCs w:val="20"/>
          <w:lang w:bidi="hi-IN"/>
        </w:rPr>
      </w:pPr>
      <w:r w:rsidRPr="00AB679C">
        <w:rPr>
          <w:rFonts w:ascii="Calibri" w:eastAsia="Tahoma" w:hAnsi="Calibri"/>
          <w:sz w:val="20"/>
          <w:szCs w:val="20"/>
          <w:lang w:bidi="hi-IN"/>
        </w:rPr>
        <w:t>- urządzenie sygnalizacyjne którego zadaniem jest sygnalizacja zdjęcia napięcia z instalacji elektrycznej w budynku kierującemu akcją gaśniczą</w:t>
      </w:r>
      <w:r w:rsidR="001E6A91" w:rsidRPr="00AB679C">
        <w:rPr>
          <w:rFonts w:ascii="Calibri" w:eastAsia="Tahoma" w:hAnsi="Calibri"/>
          <w:sz w:val="20"/>
          <w:szCs w:val="20"/>
          <w:lang w:bidi="hi-IN"/>
        </w:rPr>
        <w:t xml:space="preserve"> (certyfikowany przez CNBOP)</w:t>
      </w:r>
      <w:r w:rsidRPr="00AB679C">
        <w:rPr>
          <w:rFonts w:ascii="Calibri" w:eastAsia="Tahoma" w:hAnsi="Calibri"/>
          <w:sz w:val="20"/>
          <w:szCs w:val="20"/>
          <w:lang w:bidi="hi-IN"/>
        </w:rPr>
        <w:t xml:space="preserve">. </w:t>
      </w:r>
    </w:p>
    <w:p w14:paraId="69EB85CF" w14:textId="77777777" w:rsidR="008A4E0A" w:rsidRPr="00AB679C" w:rsidRDefault="008A4E0A" w:rsidP="006745FA">
      <w:pPr>
        <w:rPr>
          <w:rFonts w:ascii="Calibri" w:eastAsia="Tahoma" w:hAnsi="Calibri"/>
          <w:sz w:val="20"/>
          <w:szCs w:val="20"/>
          <w:lang w:bidi="hi-IN"/>
        </w:rPr>
      </w:pPr>
      <w:r w:rsidRPr="00AB679C">
        <w:rPr>
          <w:rFonts w:ascii="Calibri" w:eastAsia="Tahoma" w:hAnsi="Calibri"/>
          <w:sz w:val="20"/>
          <w:szCs w:val="20"/>
          <w:lang w:bidi="hi-IN"/>
        </w:rPr>
        <w:t>Urządzenia te mogą być certyfikowane osobno lub jako zestaw, złożony co najmniej dwóch z wymienionych powyżej funkcji.</w:t>
      </w:r>
    </w:p>
    <w:p w14:paraId="0B793942" w14:textId="77777777" w:rsidR="008A4E0A" w:rsidRPr="00AB679C" w:rsidRDefault="008A4E0A" w:rsidP="006745FA">
      <w:pPr>
        <w:rPr>
          <w:rFonts w:ascii="Calibri" w:eastAsia="Tahoma" w:hAnsi="Calibri"/>
          <w:sz w:val="20"/>
          <w:szCs w:val="20"/>
          <w:lang w:bidi="hi-IN"/>
        </w:rPr>
      </w:pPr>
    </w:p>
    <w:p w14:paraId="44965166" w14:textId="77777777" w:rsidR="004B47E3" w:rsidRPr="00AB679C" w:rsidRDefault="004B47E3" w:rsidP="006745FA">
      <w:pPr>
        <w:rPr>
          <w:rFonts w:ascii="Calibri" w:eastAsia="Tahoma" w:hAnsi="Calibri"/>
          <w:sz w:val="20"/>
          <w:szCs w:val="20"/>
          <w:lang w:bidi="hi-IN"/>
        </w:rPr>
      </w:pPr>
      <w:r w:rsidRPr="00AB679C">
        <w:rPr>
          <w:rFonts w:ascii="Calibri" w:eastAsia="Tahoma" w:hAnsi="Calibri"/>
          <w:sz w:val="20"/>
          <w:szCs w:val="20"/>
          <w:lang w:bidi="hi-IN"/>
        </w:rPr>
        <w:t>Zastosowany zostanie zestaw przeciwpożarowego wyłącznika prądu – urządzenie wykonawczo sygnalizacyjne oraz przyciski sterownicze (urządzenia uruchamiające). Obydwa urządzenia posiadają odpowiednie certyfikaty CNBOP.</w:t>
      </w:r>
    </w:p>
    <w:p w14:paraId="55BD8747" w14:textId="77777777" w:rsidR="004B47E3" w:rsidRPr="00AB679C" w:rsidRDefault="004B47E3" w:rsidP="006745FA">
      <w:pPr>
        <w:rPr>
          <w:rFonts w:ascii="Calibri" w:eastAsia="Tahoma" w:hAnsi="Calibri"/>
          <w:sz w:val="20"/>
          <w:szCs w:val="20"/>
          <w:lang w:bidi="hi-IN"/>
        </w:rPr>
      </w:pPr>
    </w:p>
    <w:p w14:paraId="62FB84BC" w14:textId="77777777" w:rsidR="004B47E3" w:rsidRPr="00AB679C" w:rsidRDefault="004B47E3" w:rsidP="006745FA">
      <w:pPr>
        <w:rPr>
          <w:rFonts w:ascii="Calibri" w:eastAsia="Tahoma" w:hAnsi="Calibri"/>
          <w:sz w:val="20"/>
          <w:szCs w:val="20"/>
          <w:lang w:bidi="hi-IN"/>
        </w:rPr>
      </w:pPr>
    </w:p>
    <w:p w14:paraId="6620073F" w14:textId="77777777" w:rsidR="00FB1785" w:rsidRPr="00AB679C" w:rsidRDefault="00FB1785" w:rsidP="00FB1785">
      <w:pPr>
        <w:rPr>
          <w:rFonts w:ascii="Calibri" w:eastAsia="Tahoma" w:hAnsi="Calibri"/>
          <w:b/>
          <w:bCs/>
          <w:sz w:val="20"/>
          <w:szCs w:val="20"/>
          <w:lang w:bidi="hi-IN"/>
        </w:rPr>
      </w:pPr>
      <w:r w:rsidRPr="00AB679C">
        <w:rPr>
          <w:rFonts w:ascii="Calibri" w:eastAsia="Tahoma" w:hAnsi="Calibri"/>
          <w:b/>
          <w:bCs/>
          <w:sz w:val="20"/>
          <w:szCs w:val="20"/>
          <w:lang w:bidi="hi-IN"/>
        </w:rPr>
        <w:t>Urządzenie wykonawczo-sygnalizacyjne</w:t>
      </w:r>
    </w:p>
    <w:p w14:paraId="75C2EBC0" w14:textId="42389732" w:rsidR="004B47E3" w:rsidRPr="00AB679C" w:rsidRDefault="00FB1785" w:rsidP="006745FA">
      <w:pPr>
        <w:rPr>
          <w:rFonts w:ascii="Calibri" w:eastAsia="Tahoma" w:hAnsi="Calibri"/>
          <w:sz w:val="20"/>
          <w:szCs w:val="20"/>
          <w:lang w:bidi="hi-IN"/>
        </w:rPr>
      </w:pPr>
      <w:r w:rsidRPr="00AB679C">
        <w:rPr>
          <w:rFonts w:ascii="Calibri" w:eastAsia="Tahoma" w:hAnsi="Calibri"/>
          <w:sz w:val="20"/>
          <w:szCs w:val="20"/>
          <w:lang w:bidi="hi-IN"/>
        </w:rPr>
        <w:t xml:space="preserve">Zastosowano urządzenie </w:t>
      </w:r>
      <w:r w:rsidRPr="00AB679C">
        <w:rPr>
          <w:rFonts w:ascii="Calibri" w:eastAsia="Tahoma" w:hAnsi="Calibri"/>
          <w:b/>
          <w:bCs/>
          <w:sz w:val="20"/>
          <w:szCs w:val="20"/>
          <w:lang w:bidi="hi-IN"/>
        </w:rPr>
        <w:t>ETN-L-RN33-0400</w:t>
      </w:r>
      <w:r w:rsidRPr="00AB679C">
        <w:rPr>
          <w:rFonts w:ascii="Calibri" w:eastAsia="Tahoma" w:hAnsi="Calibri"/>
          <w:sz w:val="20"/>
          <w:szCs w:val="20"/>
          <w:lang w:bidi="hi-IN"/>
        </w:rPr>
        <w:t xml:space="preserve"> firmy</w:t>
      </w:r>
      <w:r w:rsidRPr="00AB679C">
        <w:rPr>
          <w:rFonts w:ascii="Calibri" w:eastAsia="Tahoma" w:hAnsi="Calibri"/>
          <w:b/>
          <w:bCs/>
          <w:sz w:val="20"/>
          <w:szCs w:val="20"/>
          <w:lang w:bidi="hi-IN"/>
        </w:rPr>
        <w:t xml:space="preserve"> </w:t>
      </w:r>
      <w:r w:rsidRPr="00AB679C">
        <w:rPr>
          <w:rFonts w:ascii="Calibri" w:eastAsia="Tahoma" w:hAnsi="Calibri"/>
          <w:sz w:val="20"/>
          <w:szCs w:val="20"/>
          <w:lang w:bidi="hi-IN"/>
        </w:rPr>
        <w:t xml:space="preserve">EATON. Jest to zestaw składający się z rozłącznika N3-400 jako elementu wykonawczego, osprzętu do tego rozłącznika, </w:t>
      </w:r>
      <w:proofErr w:type="spellStart"/>
      <w:r w:rsidRPr="00AB679C">
        <w:rPr>
          <w:rFonts w:ascii="Calibri" w:eastAsia="Tahoma" w:hAnsi="Calibri"/>
          <w:sz w:val="20"/>
          <w:szCs w:val="20"/>
          <w:lang w:bidi="hi-IN"/>
        </w:rPr>
        <w:t>listw</w:t>
      </w:r>
      <w:proofErr w:type="spellEnd"/>
      <w:r w:rsidRPr="00AB679C">
        <w:rPr>
          <w:rFonts w:ascii="Calibri" w:eastAsia="Tahoma" w:hAnsi="Calibri"/>
          <w:sz w:val="20"/>
          <w:szCs w:val="20"/>
          <w:lang w:bidi="hi-IN"/>
        </w:rPr>
        <w:t xml:space="preserve"> łączeniowych oraz lampek sygnalizacyjnych RMQ-M22 na obudowie. Zestaw jest</w:t>
      </w:r>
      <w:r w:rsidR="00F035A4" w:rsidRPr="00AB679C">
        <w:rPr>
          <w:rFonts w:ascii="Calibri" w:eastAsia="Tahoma" w:hAnsi="Calibri"/>
          <w:sz w:val="20"/>
          <w:szCs w:val="20"/>
          <w:lang w:bidi="hi-IN"/>
        </w:rPr>
        <w:t xml:space="preserve"> zlokalizowany</w:t>
      </w:r>
      <w:r w:rsidRPr="00AB679C">
        <w:rPr>
          <w:rFonts w:ascii="Calibri" w:eastAsia="Tahoma" w:hAnsi="Calibri"/>
          <w:sz w:val="20"/>
          <w:szCs w:val="20"/>
          <w:lang w:bidi="hi-IN"/>
        </w:rPr>
        <w:t xml:space="preserve"> w szafie </w:t>
      </w:r>
      <w:proofErr w:type="spellStart"/>
      <w:r w:rsidRPr="00AB679C">
        <w:rPr>
          <w:rFonts w:ascii="Calibri" w:eastAsia="Tahoma" w:hAnsi="Calibri"/>
          <w:sz w:val="20"/>
          <w:szCs w:val="20"/>
          <w:lang w:bidi="hi-IN"/>
        </w:rPr>
        <w:t>XEnergy</w:t>
      </w:r>
      <w:proofErr w:type="spellEnd"/>
      <w:r w:rsidRPr="00AB679C">
        <w:rPr>
          <w:rFonts w:ascii="Calibri" w:eastAsia="Tahoma" w:hAnsi="Calibri"/>
          <w:sz w:val="20"/>
          <w:szCs w:val="20"/>
          <w:lang w:bidi="hi-IN"/>
        </w:rPr>
        <w:t xml:space="preserve"> </w:t>
      </w:r>
      <w:proofErr w:type="spellStart"/>
      <w:r w:rsidRPr="00AB679C">
        <w:rPr>
          <w:rFonts w:ascii="Calibri" w:eastAsia="Tahoma" w:hAnsi="Calibri"/>
          <w:sz w:val="20"/>
          <w:szCs w:val="20"/>
          <w:lang w:bidi="hi-IN"/>
        </w:rPr>
        <w:t>Light</w:t>
      </w:r>
      <w:proofErr w:type="spellEnd"/>
      <w:r w:rsidRPr="00AB679C">
        <w:rPr>
          <w:rFonts w:ascii="Calibri" w:eastAsia="Tahoma" w:hAnsi="Calibri"/>
          <w:sz w:val="20"/>
          <w:szCs w:val="20"/>
          <w:lang w:bidi="hi-IN"/>
        </w:rPr>
        <w:t xml:space="preserve"> dostawianej do rozdzielnicy RG budynku</w:t>
      </w:r>
      <w:r w:rsidR="008A4E0A" w:rsidRPr="00AB679C">
        <w:rPr>
          <w:rFonts w:ascii="Calibri" w:eastAsia="Tahoma" w:hAnsi="Calibri"/>
          <w:sz w:val="20"/>
          <w:szCs w:val="20"/>
          <w:lang w:bidi="hi-IN"/>
        </w:rPr>
        <w:t>, w pomieszczeniu rozdzielni głównej w piwnicy budynku A</w:t>
      </w:r>
      <w:r w:rsidR="00F035A4" w:rsidRPr="00AB679C">
        <w:rPr>
          <w:rFonts w:ascii="Calibri" w:eastAsia="Tahoma" w:hAnsi="Calibri"/>
          <w:sz w:val="20"/>
          <w:szCs w:val="20"/>
          <w:lang w:bidi="hi-IN"/>
        </w:rPr>
        <w:t>.</w:t>
      </w:r>
    </w:p>
    <w:p w14:paraId="51DB2C38" w14:textId="77777777" w:rsidR="00FB1785" w:rsidRPr="00AB679C" w:rsidRDefault="00FB1785" w:rsidP="006745FA">
      <w:pPr>
        <w:rPr>
          <w:rFonts w:ascii="Calibri" w:eastAsia="Tahoma" w:hAnsi="Calibri"/>
          <w:sz w:val="20"/>
          <w:szCs w:val="20"/>
          <w:lang w:bidi="hi-IN"/>
        </w:rPr>
      </w:pPr>
    </w:p>
    <w:p w14:paraId="603C49C4" w14:textId="77777777" w:rsidR="00FB1785" w:rsidRPr="00AB679C" w:rsidRDefault="00FB1785" w:rsidP="006745FA">
      <w:pPr>
        <w:rPr>
          <w:rFonts w:ascii="Calibri" w:eastAsia="Tahoma" w:hAnsi="Calibri"/>
          <w:sz w:val="20"/>
          <w:szCs w:val="20"/>
          <w:lang w:bidi="hi-IN"/>
        </w:rPr>
      </w:pPr>
      <w:r w:rsidRPr="00AB679C">
        <w:rPr>
          <w:rFonts w:ascii="Calibri" w:eastAsia="Tahoma" w:hAnsi="Calibri"/>
          <w:sz w:val="20"/>
          <w:szCs w:val="20"/>
          <w:lang w:bidi="hi-IN"/>
        </w:rPr>
        <w:t>Dane rozłącznika (element wykonawczy)</w:t>
      </w:r>
    </w:p>
    <w:p w14:paraId="03E6D3DA" w14:textId="77777777" w:rsidR="00FB1785" w:rsidRPr="00AB679C" w:rsidRDefault="00ED2F76" w:rsidP="006745FA">
      <w:pPr>
        <w:rPr>
          <w:rFonts w:ascii="Calibri" w:eastAsia="Tahoma" w:hAnsi="Calibri"/>
          <w:sz w:val="20"/>
          <w:szCs w:val="20"/>
          <w:lang w:bidi="hi-IN"/>
        </w:rPr>
      </w:pPr>
      <w:r w:rsidRPr="00AB679C">
        <w:rPr>
          <w:rFonts w:ascii="Calibri" w:eastAsia="Tahoma" w:hAnsi="Calibri"/>
          <w:sz w:val="20"/>
          <w:szCs w:val="20"/>
          <w:lang w:bidi="hi-IN"/>
        </w:rPr>
        <w:t>- Prąd znamionowy 400A</w:t>
      </w:r>
    </w:p>
    <w:p w14:paraId="4959F809" w14:textId="77777777" w:rsidR="00ED2F76" w:rsidRPr="00AB679C" w:rsidRDefault="00ED2F76" w:rsidP="006745FA">
      <w:pPr>
        <w:rPr>
          <w:rFonts w:ascii="Calibri" w:eastAsia="Tahoma" w:hAnsi="Calibri"/>
          <w:sz w:val="20"/>
          <w:szCs w:val="20"/>
          <w:lang w:bidi="hi-IN"/>
        </w:rPr>
      </w:pPr>
      <w:r w:rsidRPr="00AB679C">
        <w:rPr>
          <w:rFonts w:ascii="Calibri" w:eastAsia="Tahoma" w:hAnsi="Calibri"/>
          <w:sz w:val="20"/>
          <w:szCs w:val="20"/>
          <w:lang w:bidi="hi-IN"/>
        </w:rPr>
        <w:t>- Napięcie maksymalne pracy 690V AC</w:t>
      </w:r>
    </w:p>
    <w:p w14:paraId="1B8D40B2" w14:textId="77777777" w:rsidR="00ED2F76" w:rsidRPr="00AB679C" w:rsidRDefault="00ED2F76" w:rsidP="006745FA">
      <w:pPr>
        <w:rPr>
          <w:rFonts w:ascii="Calibri" w:eastAsia="Tahoma" w:hAnsi="Calibri"/>
          <w:sz w:val="20"/>
          <w:szCs w:val="20"/>
          <w:lang w:bidi="hi-IN"/>
        </w:rPr>
      </w:pPr>
      <w:r w:rsidRPr="00AB679C">
        <w:rPr>
          <w:rFonts w:ascii="Calibri" w:eastAsia="Tahoma" w:hAnsi="Calibri"/>
          <w:sz w:val="20"/>
          <w:szCs w:val="20"/>
          <w:lang w:bidi="hi-IN"/>
        </w:rPr>
        <w:t>- Odporność na napięcie udarowe 6 </w:t>
      </w:r>
      <w:proofErr w:type="spellStart"/>
      <w:r w:rsidRPr="00AB679C">
        <w:rPr>
          <w:rFonts w:ascii="Calibri" w:eastAsia="Tahoma" w:hAnsi="Calibri"/>
          <w:sz w:val="20"/>
          <w:szCs w:val="20"/>
          <w:lang w:bidi="hi-IN"/>
        </w:rPr>
        <w:t>kV</w:t>
      </w:r>
      <w:proofErr w:type="spellEnd"/>
    </w:p>
    <w:p w14:paraId="14F7B4D3" w14:textId="77777777" w:rsidR="00ED2F76" w:rsidRPr="00AB679C" w:rsidRDefault="00ED2F76" w:rsidP="006745FA">
      <w:pPr>
        <w:rPr>
          <w:rFonts w:ascii="Calibri" w:eastAsia="Tahoma" w:hAnsi="Calibri"/>
          <w:sz w:val="20"/>
          <w:szCs w:val="20"/>
          <w:lang w:bidi="hi-IN"/>
        </w:rPr>
      </w:pPr>
      <w:r w:rsidRPr="00AB679C">
        <w:rPr>
          <w:rFonts w:ascii="Calibri" w:eastAsia="Tahoma" w:hAnsi="Calibri"/>
          <w:sz w:val="20"/>
          <w:szCs w:val="20"/>
          <w:lang w:bidi="hi-IN"/>
        </w:rPr>
        <w:t xml:space="preserve">- Znamionowy prąd </w:t>
      </w:r>
      <w:proofErr w:type="spellStart"/>
      <w:r w:rsidRPr="00AB679C">
        <w:rPr>
          <w:rFonts w:ascii="Calibri" w:eastAsia="Tahoma" w:hAnsi="Calibri"/>
          <w:sz w:val="20"/>
          <w:szCs w:val="20"/>
          <w:lang w:bidi="hi-IN"/>
        </w:rPr>
        <w:t>wytrzymywalny</w:t>
      </w:r>
      <w:proofErr w:type="spellEnd"/>
      <w:r w:rsidRPr="00AB679C">
        <w:rPr>
          <w:rFonts w:ascii="Calibri" w:eastAsia="Tahoma" w:hAnsi="Calibri"/>
          <w:sz w:val="20"/>
          <w:szCs w:val="20"/>
          <w:lang w:bidi="hi-IN"/>
        </w:rPr>
        <w:t xml:space="preserve"> 12kA (1s)</w:t>
      </w:r>
    </w:p>
    <w:p w14:paraId="7DE0B30D" w14:textId="77777777" w:rsidR="00FB1785" w:rsidRPr="00AB679C" w:rsidRDefault="00ED2F76" w:rsidP="006745FA">
      <w:pPr>
        <w:rPr>
          <w:rFonts w:ascii="Calibri" w:eastAsia="Tahoma" w:hAnsi="Calibri"/>
          <w:sz w:val="20"/>
          <w:szCs w:val="20"/>
          <w:lang w:bidi="hi-IN"/>
        </w:rPr>
      </w:pPr>
      <w:r w:rsidRPr="00AB679C">
        <w:rPr>
          <w:rFonts w:ascii="Calibri" w:eastAsia="Tahoma" w:hAnsi="Calibri"/>
          <w:sz w:val="20"/>
          <w:szCs w:val="20"/>
          <w:lang w:bidi="hi-IN"/>
        </w:rPr>
        <w:t xml:space="preserve">- styki pomocnicze </w:t>
      </w:r>
      <w:r w:rsidR="002566C7" w:rsidRPr="00AB679C">
        <w:rPr>
          <w:rFonts w:ascii="Calibri" w:eastAsia="Tahoma" w:hAnsi="Calibri"/>
          <w:sz w:val="20"/>
          <w:szCs w:val="20"/>
          <w:lang w:bidi="hi-IN"/>
        </w:rPr>
        <w:t xml:space="preserve">2x </w:t>
      </w:r>
      <w:r w:rsidRPr="00AB679C">
        <w:rPr>
          <w:rFonts w:ascii="Calibri" w:eastAsia="Tahoma" w:hAnsi="Calibri"/>
          <w:sz w:val="20"/>
          <w:szCs w:val="20"/>
          <w:lang w:bidi="hi-IN"/>
        </w:rPr>
        <w:t>zwiern</w:t>
      </w:r>
      <w:r w:rsidR="002566C7" w:rsidRPr="00AB679C">
        <w:rPr>
          <w:rFonts w:ascii="Calibri" w:eastAsia="Tahoma" w:hAnsi="Calibri"/>
          <w:sz w:val="20"/>
          <w:szCs w:val="20"/>
          <w:lang w:bidi="hi-IN"/>
        </w:rPr>
        <w:t xml:space="preserve">y oraz 2x </w:t>
      </w:r>
      <w:r w:rsidRPr="00AB679C">
        <w:rPr>
          <w:rFonts w:ascii="Calibri" w:eastAsia="Tahoma" w:hAnsi="Calibri"/>
          <w:sz w:val="20"/>
          <w:szCs w:val="20"/>
          <w:lang w:bidi="hi-IN"/>
        </w:rPr>
        <w:t>rozwiern</w:t>
      </w:r>
      <w:r w:rsidR="002566C7" w:rsidRPr="00AB679C">
        <w:rPr>
          <w:rFonts w:ascii="Calibri" w:eastAsia="Tahoma" w:hAnsi="Calibri"/>
          <w:sz w:val="20"/>
          <w:szCs w:val="20"/>
          <w:lang w:bidi="hi-IN"/>
        </w:rPr>
        <w:t>y</w:t>
      </w:r>
    </w:p>
    <w:p w14:paraId="304206F7" w14:textId="77777777" w:rsidR="00ED2F76" w:rsidRPr="00AB679C" w:rsidRDefault="00ED2F76" w:rsidP="006745FA">
      <w:pPr>
        <w:rPr>
          <w:rFonts w:ascii="Calibri" w:eastAsia="Tahoma" w:hAnsi="Calibri"/>
          <w:sz w:val="20"/>
          <w:szCs w:val="20"/>
          <w:lang w:bidi="hi-IN"/>
        </w:rPr>
      </w:pPr>
      <w:r w:rsidRPr="00AB679C">
        <w:rPr>
          <w:rFonts w:ascii="Calibri" w:eastAsia="Tahoma" w:hAnsi="Calibri"/>
          <w:sz w:val="20"/>
          <w:szCs w:val="20"/>
          <w:lang w:bidi="hi-IN"/>
        </w:rPr>
        <w:t>- wyzwalacz wzrostowy 230 V AC</w:t>
      </w:r>
    </w:p>
    <w:p w14:paraId="7011F457" w14:textId="77777777" w:rsidR="00FB1785" w:rsidRPr="00AB679C" w:rsidRDefault="00FB1785" w:rsidP="006745FA">
      <w:pPr>
        <w:rPr>
          <w:rFonts w:ascii="Calibri" w:eastAsia="Tahoma" w:hAnsi="Calibri"/>
          <w:sz w:val="20"/>
          <w:szCs w:val="20"/>
          <w:lang w:bidi="hi-IN"/>
        </w:rPr>
      </w:pPr>
    </w:p>
    <w:p w14:paraId="7BD799CC" w14:textId="77777777" w:rsidR="00EF7BE1" w:rsidRPr="00AB679C" w:rsidRDefault="00EF7BE1" w:rsidP="006745FA">
      <w:pPr>
        <w:rPr>
          <w:rFonts w:ascii="Calibri" w:eastAsia="Tahoma" w:hAnsi="Calibri"/>
          <w:sz w:val="20"/>
          <w:szCs w:val="20"/>
          <w:lang w:bidi="hi-IN"/>
        </w:rPr>
      </w:pPr>
      <w:r w:rsidRPr="00AB679C">
        <w:rPr>
          <w:rFonts w:ascii="Calibri" w:eastAsia="Tahoma" w:hAnsi="Calibri"/>
          <w:sz w:val="20"/>
          <w:szCs w:val="20"/>
          <w:lang w:bidi="hi-IN"/>
        </w:rPr>
        <w:t xml:space="preserve">Nie przewiduje się podtrzymania napięcia sterującego. </w:t>
      </w:r>
    </w:p>
    <w:p w14:paraId="19343267" w14:textId="77777777" w:rsidR="00ED2F76" w:rsidRPr="00AB679C" w:rsidRDefault="00ED2F76" w:rsidP="006745FA">
      <w:pPr>
        <w:rPr>
          <w:rFonts w:ascii="Calibri" w:eastAsia="Tahoma" w:hAnsi="Calibri"/>
          <w:sz w:val="20"/>
          <w:szCs w:val="20"/>
          <w:lang w:bidi="hi-IN"/>
        </w:rPr>
      </w:pPr>
      <w:r w:rsidRPr="00AB679C">
        <w:rPr>
          <w:rFonts w:ascii="Calibri" w:eastAsia="Tahoma" w:hAnsi="Calibri"/>
          <w:sz w:val="20"/>
          <w:szCs w:val="20"/>
          <w:lang w:bidi="hi-IN"/>
        </w:rPr>
        <w:t>Sygnalizacja będzie następować poprzez lampki LED na obudowie:</w:t>
      </w:r>
    </w:p>
    <w:p w14:paraId="027E66AC" w14:textId="77777777" w:rsidR="00ED2F76" w:rsidRPr="00AB679C" w:rsidRDefault="00ED2F76" w:rsidP="00EF7BE1">
      <w:pPr>
        <w:pStyle w:val="Standard"/>
        <w:spacing w:before="0" w:line="276" w:lineRule="auto"/>
      </w:pPr>
      <w:r w:rsidRPr="00AB679C">
        <w:t>DOZÓR – lampka czerwona – oznacza obecność napięcia w instalacji wyłączanej</w:t>
      </w:r>
    </w:p>
    <w:p w14:paraId="46359260" w14:textId="77777777" w:rsidR="00ED2F76" w:rsidRPr="00AB679C" w:rsidRDefault="00ED2F76" w:rsidP="00EF7BE1">
      <w:pPr>
        <w:pStyle w:val="Standard"/>
        <w:spacing w:before="0" w:line="276" w:lineRule="auto"/>
      </w:pPr>
      <w:r w:rsidRPr="00AB679C">
        <w:t>URUCHOMIENIE – lampka zielona – oznacza brak napięcia w instalacji wyłączanej</w:t>
      </w:r>
    </w:p>
    <w:p w14:paraId="5C8233EA" w14:textId="77777777" w:rsidR="00077884" w:rsidRPr="00AB679C" w:rsidRDefault="00077884" w:rsidP="00EF7BE1">
      <w:pPr>
        <w:pStyle w:val="Standard"/>
        <w:spacing w:before="0" w:line="276" w:lineRule="auto"/>
      </w:pPr>
    </w:p>
    <w:p w14:paraId="6A76DDDE" w14:textId="0C51A414" w:rsidR="00077884" w:rsidRPr="00AB679C" w:rsidRDefault="00077884" w:rsidP="00EF7BE1">
      <w:pPr>
        <w:pStyle w:val="Standard"/>
        <w:spacing w:before="0" w:line="276" w:lineRule="auto"/>
      </w:pPr>
      <w:r w:rsidRPr="00AB679C">
        <w:t>W czasie normalnej pracy powinna świecić dioda czerwona DOZÓR</w:t>
      </w:r>
      <w:r w:rsidR="00AC05AC" w:rsidRPr="00AB679C">
        <w:t xml:space="preserve"> a instalacja bytowa powinna być pod napięciem</w:t>
      </w:r>
      <w:r w:rsidRPr="00AB679C">
        <w:t>. Po uruchomieniu przycisku PWP</w:t>
      </w:r>
      <w:r w:rsidR="00AC05AC" w:rsidRPr="00AB679C">
        <w:t xml:space="preserve"> następuje otwarcie elementu wykonawczego,</w:t>
      </w:r>
      <w:r w:rsidR="00E17B0C" w:rsidRPr="00AB679C">
        <w:t xml:space="preserve"> zdjęcie napięcia z instalacji bytowej,</w:t>
      </w:r>
      <w:r w:rsidRPr="00AB679C">
        <w:t xml:space="preserve"> dioda </w:t>
      </w:r>
      <w:r w:rsidR="00AC05AC" w:rsidRPr="00AB679C">
        <w:t>czerwona</w:t>
      </w:r>
      <w:r w:rsidRPr="00AB679C">
        <w:t xml:space="preserve"> ga</w:t>
      </w:r>
      <w:r w:rsidR="00AC05AC" w:rsidRPr="00AB679C">
        <w:t>śnie</w:t>
      </w:r>
      <w:r w:rsidRPr="00AB679C">
        <w:t xml:space="preserve"> a zaświecić</w:t>
      </w:r>
      <w:r w:rsidR="00AC05AC" w:rsidRPr="00AB679C">
        <w:t xml:space="preserve"> się</w:t>
      </w:r>
      <w:r w:rsidRPr="00AB679C">
        <w:t xml:space="preserve"> powinna dioda zielona URUCHOMIENIE. Brak działania lub jednoczesne działanie obydwóch diód </w:t>
      </w:r>
      <w:r w:rsidR="009A0A38" w:rsidRPr="00AB679C">
        <w:t>oznacza awarię systemu.</w:t>
      </w:r>
    </w:p>
    <w:p w14:paraId="103D4811" w14:textId="77777777" w:rsidR="00EF7BE1" w:rsidRPr="00AB679C" w:rsidRDefault="00EF7BE1" w:rsidP="00EF7BE1">
      <w:pPr>
        <w:pStyle w:val="Standard"/>
        <w:spacing w:before="0" w:line="276" w:lineRule="auto"/>
      </w:pPr>
    </w:p>
    <w:p w14:paraId="1A0280D4" w14:textId="01038103" w:rsidR="00ED2F76" w:rsidRPr="00AB679C" w:rsidRDefault="00ED2F76" w:rsidP="006745FA">
      <w:pPr>
        <w:rPr>
          <w:rFonts w:ascii="Calibri" w:eastAsia="Tahoma" w:hAnsi="Calibri"/>
          <w:sz w:val="20"/>
          <w:szCs w:val="20"/>
          <w:lang w:bidi="hi-IN"/>
        </w:rPr>
      </w:pPr>
      <w:r w:rsidRPr="00AB679C">
        <w:rPr>
          <w:rFonts w:ascii="Calibri" w:eastAsia="Tahoma" w:hAnsi="Calibri"/>
          <w:sz w:val="20"/>
          <w:szCs w:val="20"/>
          <w:lang w:bidi="hi-IN"/>
        </w:rPr>
        <w:t xml:space="preserve">Lampki są przyłączone do odpowiednich styków pomocniczych elementu wykonawczego przez listwę wyłączeń </w:t>
      </w:r>
      <w:r w:rsidR="006C4F8A" w:rsidRPr="00AB679C">
        <w:rPr>
          <w:rFonts w:ascii="Calibri" w:eastAsia="Tahoma" w:hAnsi="Calibri"/>
          <w:sz w:val="20"/>
          <w:szCs w:val="20"/>
          <w:lang w:bidi="hi-IN"/>
        </w:rPr>
        <w:t>ppoż</w:t>
      </w:r>
      <w:r w:rsidRPr="00AB679C">
        <w:rPr>
          <w:rFonts w:ascii="Calibri" w:eastAsia="Tahoma" w:hAnsi="Calibri"/>
          <w:sz w:val="20"/>
          <w:szCs w:val="20"/>
          <w:lang w:bidi="hi-IN"/>
        </w:rPr>
        <w:t>.</w:t>
      </w:r>
      <w:r w:rsidR="002566C7" w:rsidRPr="00AB679C">
        <w:rPr>
          <w:rFonts w:ascii="Calibri" w:eastAsia="Tahoma" w:hAnsi="Calibri"/>
          <w:sz w:val="20"/>
          <w:szCs w:val="20"/>
          <w:lang w:bidi="hi-IN"/>
        </w:rPr>
        <w:t xml:space="preserve"> Zasilanie lampek 230 VAC</w:t>
      </w:r>
    </w:p>
    <w:p w14:paraId="6D1517E2" w14:textId="77777777" w:rsidR="008A4E0A" w:rsidRPr="00AB679C" w:rsidRDefault="008A4E0A" w:rsidP="006745FA">
      <w:pPr>
        <w:rPr>
          <w:rFonts w:ascii="Calibri" w:eastAsia="Tahoma" w:hAnsi="Calibri"/>
          <w:sz w:val="20"/>
          <w:szCs w:val="20"/>
          <w:lang w:bidi="hi-IN"/>
        </w:rPr>
      </w:pPr>
      <w:r w:rsidRPr="00AB679C">
        <w:rPr>
          <w:rFonts w:ascii="Calibri" w:eastAsia="Tahoma" w:hAnsi="Calibri"/>
          <w:sz w:val="20"/>
          <w:szCs w:val="20"/>
          <w:lang w:bidi="hi-IN"/>
        </w:rPr>
        <w:lastRenderedPageBreak/>
        <w:t>Dodatkowo zestaw posiada lampkę czerwoną, sygnalizującą obecność napięcia sterowniczego w instalacji PWP.</w:t>
      </w:r>
    </w:p>
    <w:p w14:paraId="5D423542" w14:textId="77777777" w:rsidR="00FB1785" w:rsidRPr="00AB679C" w:rsidRDefault="00ED2F76" w:rsidP="006745FA">
      <w:pPr>
        <w:rPr>
          <w:rFonts w:ascii="Calibri" w:eastAsia="Tahoma" w:hAnsi="Calibri"/>
          <w:sz w:val="20"/>
          <w:szCs w:val="20"/>
          <w:lang w:bidi="hi-IN"/>
        </w:rPr>
      </w:pPr>
      <w:r w:rsidRPr="00AB679C">
        <w:rPr>
          <w:rFonts w:ascii="Calibri" w:eastAsia="Tahoma" w:hAnsi="Calibri"/>
          <w:sz w:val="20"/>
          <w:szCs w:val="20"/>
          <w:lang w:bidi="hi-IN"/>
        </w:rPr>
        <w:t>Certyfikat zestawu dołączono do projektu</w:t>
      </w:r>
    </w:p>
    <w:p w14:paraId="5001FE11" w14:textId="77777777" w:rsidR="008A4E0A" w:rsidRPr="00AB679C" w:rsidRDefault="008A4E0A" w:rsidP="00ED2F76">
      <w:pPr>
        <w:rPr>
          <w:rFonts w:ascii="Calibri" w:eastAsia="Tahoma" w:hAnsi="Calibri"/>
          <w:b/>
          <w:bCs/>
          <w:sz w:val="20"/>
          <w:szCs w:val="20"/>
          <w:lang w:bidi="hi-IN"/>
        </w:rPr>
      </w:pPr>
    </w:p>
    <w:p w14:paraId="777CAAE3" w14:textId="77777777" w:rsidR="00ED2F76" w:rsidRPr="00AB679C" w:rsidRDefault="00ED2F76" w:rsidP="00ED2F76">
      <w:pPr>
        <w:rPr>
          <w:rFonts w:ascii="Calibri" w:eastAsia="Tahoma" w:hAnsi="Calibri"/>
          <w:b/>
          <w:bCs/>
          <w:sz w:val="20"/>
          <w:szCs w:val="20"/>
          <w:lang w:bidi="hi-IN"/>
        </w:rPr>
      </w:pPr>
      <w:r w:rsidRPr="00AB679C">
        <w:rPr>
          <w:rFonts w:ascii="Calibri" w:eastAsia="Tahoma" w:hAnsi="Calibri"/>
          <w:b/>
          <w:bCs/>
          <w:sz w:val="20"/>
          <w:szCs w:val="20"/>
          <w:lang w:bidi="hi-IN"/>
        </w:rPr>
        <w:t>Urządzenie uruchamiające</w:t>
      </w:r>
    </w:p>
    <w:p w14:paraId="04B4C912" w14:textId="20ACE0C2" w:rsidR="00ED2F76" w:rsidRPr="00AB679C" w:rsidRDefault="00ED2F76" w:rsidP="00EF7BE1">
      <w:pPr>
        <w:pStyle w:val="Standard"/>
        <w:spacing w:before="114" w:line="276" w:lineRule="auto"/>
      </w:pPr>
      <w:r w:rsidRPr="00AB679C">
        <w:t xml:space="preserve">Przyciski </w:t>
      </w:r>
      <w:r w:rsidR="008A4E0A" w:rsidRPr="00AB679C">
        <w:t>sterownicze (urządzenia uruchamiające) powinny być zlokalizowane przy wejściach głównych do budynków A oraz B</w:t>
      </w:r>
      <w:r w:rsidR="00F035A4" w:rsidRPr="00AB679C">
        <w:t>, montaż naścienny</w:t>
      </w:r>
      <w:r w:rsidR="008A4E0A" w:rsidRPr="00AB679C">
        <w:t>. Będą to przyciski jednostykowe z lampkami sygnalizacyjnymi LED. Przyciski sterownicze powinny być wykonane w II klasie ochronności i posiadać minimalne IP44</w:t>
      </w:r>
      <w:r w:rsidR="002566C7" w:rsidRPr="00AB679C">
        <w:t xml:space="preserve">. Inicjalizacja wyłączenia powinna następować poprzez zbicie szybki. Nie należy montować jako urządzeń uruchamiających przycisków z </w:t>
      </w:r>
      <w:proofErr w:type="spellStart"/>
      <w:r w:rsidR="002566C7" w:rsidRPr="00AB679C">
        <w:t>samopowrotem</w:t>
      </w:r>
      <w:proofErr w:type="spellEnd"/>
      <w:r w:rsidR="002566C7" w:rsidRPr="00AB679C">
        <w:t>. W pobliżu przycisków należy umieścić młoteczek do szyb. Przyciski należy oznaczyć poprzez umieszczenie nad nim tabliczki „Przeciwpożarowy wyłącznik prądu”.</w:t>
      </w:r>
    </w:p>
    <w:p w14:paraId="26925BBB" w14:textId="77777777" w:rsidR="002566C7" w:rsidRPr="00AB679C" w:rsidRDefault="002566C7" w:rsidP="00EF7BE1">
      <w:pPr>
        <w:pStyle w:val="Standard"/>
        <w:spacing w:before="114" w:line="276" w:lineRule="auto"/>
      </w:pPr>
      <w:r w:rsidRPr="00AB679C">
        <w:t>Diody LED na przycisku sygnalizują stany DOZÓR i URUCHOMIENIE tak jak opisano powyżej.</w:t>
      </w:r>
    </w:p>
    <w:p w14:paraId="57D5E482" w14:textId="77777777" w:rsidR="002566C7" w:rsidRPr="00AB679C" w:rsidRDefault="002566C7" w:rsidP="002566C7">
      <w:pPr>
        <w:pStyle w:val="Standard"/>
        <w:spacing w:before="114" w:after="114" w:line="276" w:lineRule="auto"/>
      </w:pPr>
      <w:r w:rsidRPr="00AB679C">
        <w:t xml:space="preserve">W projekcie dobrano przyciski </w:t>
      </w:r>
      <w:r w:rsidRPr="00AB679C">
        <w:rPr>
          <w:lang w:bidi="pl-PL"/>
        </w:rPr>
        <w:t xml:space="preserve">PWP1-W01-A-10-2LED7-M firmy </w:t>
      </w:r>
      <w:proofErr w:type="spellStart"/>
      <w:r w:rsidRPr="00AB679C">
        <w:rPr>
          <w:lang w:bidi="pl-PL"/>
        </w:rPr>
        <w:t>Spamel</w:t>
      </w:r>
      <w:proofErr w:type="spellEnd"/>
      <w:r w:rsidRPr="00AB679C">
        <w:t>. Należy zamówić przyciski wyposażone w młoteczek. Certyfikat urządzenia dołączono do projektu.</w:t>
      </w:r>
    </w:p>
    <w:p w14:paraId="43AC2552" w14:textId="77777777" w:rsidR="004B47E3" w:rsidRPr="00AB679C" w:rsidRDefault="004B47E3" w:rsidP="006745FA">
      <w:pPr>
        <w:rPr>
          <w:rFonts w:ascii="Calibri" w:eastAsia="Tahoma" w:hAnsi="Calibri"/>
          <w:sz w:val="20"/>
          <w:szCs w:val="20"/>
          <w:lang w:bidi="hi-IN"/>
        </w:rPr>
      </w:pPr>
    </w:p>
    <w:p w14:paraId="3E208950" w14:textId="77777777" w:rsidR="002566C7" w:rsidRPr="00AB679C" w:rsidRDefault="002566C7" w:rsidP="002566C7">
      <w:pPr>
        <w:rPr>
          <w:rFonts w:ascii="Calibri" w:eastAsia="Tahoma" w:hAnsi="Calibri"/>
          <w:b/>
          <w:bCs/>
          <w:sz w:val="20"/>
          <w:szCs w:val="20"/>
          <w:lang w:bidi="hi-IN"/>
        </w:rPr>
      </w:pPr>
      <w:r w:rsidRPr="00AB679C">
        <w:rPr>
          <w:rFonts w:ascii="Calibri" w:eastAsia="Tahoma" w:hAnsi="Calibri"/>
          <w:b/>
          <w:bCs/>
          <w:sz w:val="20"/>
          <w:szCs w:val="20"/>
          <w:lang w:bidi="hi-IN"/>
        </w:rPr>
        <w:t xml:space="preserve">Okablowanie </w:t>
      </w:r>
    </w:p>
    <w:p w14:paraId="0140A9B1" w14:textId="77777777" w:rsidR="002566C7" w:rsidRPr="00AB679C" w:rsidRDefault="002566C7" w:rsidP="00EF7BE1">
      <w:pPr>
        <w:pStyle w:val="Standard"/>
        <w:spacing w:before="114" w:after="114" w:line="276" w:lineRule="auto"/>
      </w:pPr>
      <w:r w:rsidRPr="00AB679C">
        <w:t xml:space="preserve">Okablowanie systemu wyłączeń pożarowych zawiera kable sterownicze prowadzone w budynkach A i B oraz przez łącznik D. Należy doprowadzić przewód o odporności ogniowej PH90 typu </w:t>
      </w:r>
      <w:proofErr w:type="spellStart"/>
      <w:r w:rsidRPr="00AB679C">
        <w:t>HDGs</w:t>
      </w:r>
      <w:proofErr w:type="spellEnd"/>
      <w:r w:rsidRPr="00AB679C">
        <w:t xml:space="preserve"> E90/FE180, układane na trasach PH90. Do urządzenia uruchamiającego przycisku powinno dochodzić 5 żył. </w:t>
      </w:r>
    </w:p>
    <w:p w14:paraId="28BAA6CC" w14:textId="77777777" w:rsidR="002566C7" w:rsidRPr="00AB679C" w:rsidRDefault="002566C7" w:rsidP="00EF7BE1">
      <w:pPr>
        <w:pStyle w:val="Standard"/>
        <w:spacing w:before="0" w:line="276" w:lineRule="auto"/>
      </w:pPr>
      <w:r w:rsidRPr="00AB679C">
        <w:t>- zasilanie „L”</w:t>
      </w:r>
    </w:p>
    <w:p w14:paraId="1B9D9C21" w14:textId="77777777" w:rsidR="002566C7" w:rsidRPr="00AB679C" w:rsidRDefault="002566C7" w:rsidP="00EF7BE1">
      <w:pPr>
        <w:pStyle w:val="Standard"/>
        <w:spacing w:before="0" w:line="276" w:lineRule="auto"/>
      </w:pPr>
      <w:r w:rsidRPr="00AB679C">
        <w:t>- sygnał wyłączenia (L’)</w:t>
      </w:r>
    </w:p>
    <w:p w14:paraId="087B6FED" w14:textId="77777777" w:rsidR="002566C7" w:rsidRPr="00AB679C" w:rsidRDefault="002566C7" w:rsidP="00EF7BE1">
      <w:pPr>
        <w:pStyle w:val="Standard"/>
        <w:spacing w:before="0" w:line="276" w:lineRule="auto"/>
      </w:pPr>
      <w:r w:rsidRPr="00AB679C">
        <w:t>- sygnał DOZÓR</w:t>
      </w:r>
    </w:p>
    <w:p w14:paraId="02818F56" w14:textId="77777777" w:rsidR="002566C7" w:rsidRPr="00AB679C" w:rsidRDefault="002566C7" w:rsidP="00EF7BE1">
      <w:pPr>
        <w:pStyle w:val="Standard"/>
        <w:spacing w:before="0" w:line="276" w:lineRule="auto"/>
      </w:pPr>
      <w:r w:rsidRPr="00AB679C">
        <w:t>- sygnał URUCHOMIENIE</w:t>
      </w:r>
    </w:p>
    <w:p w14:paraId="3F6482DD" w14:textId="77777777" w:rsidR="002566C7" w:rsidRPr="00AB679C" w:rsidRDefault="002566C7" w:rsidP="00EF7BE1">
      <w:pPr>
        <w:pStyle w:val="Standard"/>
        <w:spacing w:before="0" w:line="276" w:lineRule="auto"/>
      </w:pPr>
      <w:r w:rsidRPr="00AB679C">
        <w:t>- żyła neutralna „N”</w:t>
      </w:r>
    </w:p>
    <w:p w14:paraId="0DFD255B" w14:textId="77777777" w:rsidR="002566C7" w:rsidRPr="00AB679C" w:rsidRDefault="002566C7" w:rsidP="00EF7BE1">
      <w:pPr>
        <w:pStyle w:val="Standard"/>
        <w:spacing w:before="114" w:after="114" w:line="276" w:lineRule="auto"/>
      </w:pPr>
      <w:r w:rsidRPr="00AB679C">
        <w:t xml:space="preserve">Zastosowano kabel </w:t>
      </w:r>
      <w:proofErr w:type="spellStart"/>
      <w:r w:rsidRPr="00AB679C">
        <w:rPr>
          <w:rFonts w:cs="Arial"/>
        </w:rPr>
        <w:t>HDGs</w:t>
      </w:r>
      <w:proofErr w:type="spellEnd"/>
      <w:r w:rsidRPr="00AB679C">
        <w:rPr>
          <w:rFonts w:cs="Arial"/>
        </w:rPr>
        <w:t xml:space="preserve"> E90/FE180 5x2,5 /</w:t>
      </w:r>
      <w:proofErr w:type="spellStart"/>
      <w:r w:rsidRPr="00AB679C">
        <w:rPr>
          <w:rFonts w:cs="Arial"/>
        </w:rPr>
        <w:t>Technokabel</w:t>
      </w:r>
      <w:proofErr w:type="spellEnd"/>
      <w:r w:rsidRPr="00AB679C">
        <w:rPr>
          <w:rFonts w:cs="Arial"/>
        </w:rPr>
        <w:t>/</w:t>
      </w:r>
    </w:p>
    <w:p w14:paraId="438EC450" w14:textId="77777777" w:rsidR="004B47E3" w:rsidRPr="00AB679C" w:rsidRDefault="004B47E3" w:rsidP="006745FA">
      <w:pPr>
        <w:rPr>
          <w:rFonts w:ascii="Calibri" w:eastAsia="Tahoma" w:hAnsi="Calibri"/>
          <w:sz w:val="20"/>
          <w:szCs w:val="20"/>
          <w:lang w:bidi="hi-IN"/>
        </w:rPr>
      </w:pPr>
    </w:p>
    <w:p w14:paraId="280D8BDB" w14:textId="44719DED" w:rsidR="0093719D" w:rsidRPr="00AB679C" w:rsidRDefault="0093719D" w:rsidP="0093719D">
      <w:pPr>
        <w:rPr>
          <w:rFonts w:ascii="Calibri" w:eastAsia="Tahoma" w:hAnsi="Calibri"/>
          <w:b/>
          <w:bCs/>
          <w:sz w:val="20"/>
          <w:szCs w:val="20"/>
          <w:lang w:bidi="hi-IN"/>
        </w:rPr>
      </w:pPr>
      <w:r w:rsidRPr="00AB679C">
        <w:rPr>
          <w:rFonts w:ascii="Calibri" w:eastAsia="Tahoma" w:hAnsi="Calibri"/>
          <w:b/>
          <w:bCs/>
          <w:sz w:val="20"/>
          <w:szCs w:val="20"/>
          <w:lang w:bidi="hi-IN"/>
        </w:rPr>
        <w:t>Przeglądy techniczne i serwisowanie</w:t>
      </w:r>
    </w:p>
    <w:p w14:paraId="07D9169A" w14:textId="034A6954" w:rsidR="0093719D" w:rsidRPr="00AB679C" w:rsidRDefault="0093719D" w:rsidP="006745FA">
      <w:pPr>
        <w:rPr>
          <w:rFonts w:ascii="Calibri" w:eastAsia="Tahoma" w:hAnsi="Calibri"/>
          <w:sz w:val="20"/>
          <w:szCs w:val="20"/>
          <w:lang w:bidi="hi-IN"/>
        </w:rPr>
      </w:pPr>
      <w:r w:rsidRPr="00AB679C">
        <w:rPr>
          <w:rFonts w:ascii="Calibri" w:eastAsia="Tahoma" w:hAnsi="Calibri"/>
          <w:sz w:val="20"/>
          <w:szCs w:val="20"/>
          <w:lang w:bidi="hi-IN"/>
        </w:rPr>
        <w:t xml:space="preserve">PWP powinien podlegać przeglądom technicznym corocznie </w:t>
      </w:r>
    </w:p>
    <w:p w14:paraId="1E651CC6" w14:textId="77777777" w:rsidR="0093719D" w:rsidRPr="00AB679C" w:rsidRDefault="0093719D" w:rsidP="006745FA">
      <w:pPr>
        <w:rPr>
          <w:rFonts w:ascii="Calibri" w:eastAsia="Tahoma" w:hAnsi="Calibri"/>
          <w:sz w:val="20"/>
          <w:szCs w:val="20"/>
          <w:lang w:bidi="hi-IN"/>
        </w:rPr>
      </w:pPr>
    </w:p>
    <w:p w14:paraId="2F82DBD3" w14:textId="77777777" w:rsidR="0093719D" w:rsidRPr="00AB679C" w:rsidRDefault="0093719D" w:rsidP="00EF7BE1">
      <w:pPr>
        <w:rPr>
          <w:rFonts w:ascii="Calibri" w:eastAsia="Tahoma" w:hAnsi="Calibri"/>
          <w:b/>
          <w:bCs/>
          <w:sz w:val="20"/>
          <w:szCs w:val="20"/>
          <w:lang w:bidi="hi-IN"/>
        </w:rPr>
      </w:pPr>
    </w:p>
    <w:p w14:paraId="570E0A00" w14:textId="102D28CC" w:rsidR="00EF7BE1" w:rsidRPr="00AB679C" w:rsidRDefault="00EF7BE1" w:rsidP="00EF7BE1">
      <w:pPr>
        <w:rPr>
          <w:rFonts w:ascii="Calibri" w:eastAsia="Tahoma" w:hAnsi="Calibri"/>
          <w:b/>
          <w:bCs/>
          <w:sz w:val="20"/>
          <w:szCs w:val="20"/>
          <w:lang w:bidi="hi-IN"/>
        </w:rPr>
      </w:pPr>
      <w:r w:rsidRPr="00AB679C">
        <w:rPr>
          <w:rFonts w:ascii="Calibri" w:eastAsia="Tahoma" w:hAnsi="Calibri"/>
          <w:b/>
          <w:bCs/>
          <w:sz w:val="20"/>
          <w:szCs w:val="20"/>
          <w:lang w:bidi="hi-IN"/>
        </w:rPr>
        <w:t>Uwagi do PWP</w:t>
      </w:r>
    </w:p>
    <w:p w14:paraId="50A29324" w14:textId="77777777" w:rsidR="00EF7BE1" w:rsidRPr="00AB679C" w:rsidRDefault="00EF7BE1" w:rsidP="00073591">
      <w:pPr>
        <w:pStyle w:val="Standard"/>
        <w:numPr>
          <w:ilvl w:val="0"/>
          <w:numId w:val="13"/>
        </w:numPr>
        <w:tabs>
          <w:tab w:val="clear" w:pos="283"/>
          <w:tab w:val="left" w:pos="426"/>
        </w:tabs>
        <w:spacing w:before="114" w:after="114" w:line="276" w:lineRule="auto"/>
        <w:ind w:left="426"/>
      </w:pPr>
      <w:r w:rsidRPr="00AB679C">
        <w:t>Odbiór budynku powinien być poprzedzony sprawdzeniem działania PWP dla budynku.</w:t>
      </w:r>
    </w:p>
    <w:p w14:paraId="60BE5920" w14:textId="4DA341D6" w:rsidR="00B64190" w:rsidRPr="00AB679C" w:rsidRDefault="00B64190" w:rsidP="00073591">
      <w:pPr>
        <w:pStyle w:val="Standard"/>
        <w:numPr>
          <w:ilvl w:val="0"/>
          <w:numId w:val="13"/>
        </w:numPr>
        <w:tabs>
          <w:tab w:val="clear" w:pos="283"/>
          <w:tab w:val="left" w:pos="426"/>
        </w:tabs>
        <w:spacing w:before="114" w:after="114" w:line="276" w:lineRule="auto"/>
        <w:ind w:left="426"/>
      </w:pPr>
      <w:r w:rsidRPr="00AB679C">
        <w:t>PWP nie jest powiązany z innymi instalacjami budowlanymi ani sieciami zewnętrznymi</w:t>
      </w:r>
    </w:p>
    <w:p w14:paraId="07F3B090" w14:textId="77777777" w:rsidR="00EF7BE1" w:rsidRPr="00AB679C" w:rsidRDefault="00EF7BE1" w:rsidP="00073591">
      <w:pPr>
        <w:pStyle w:val="Standard"/>
        <w:numPr>
          <w:ilvl w:val="0"/>
          <w:numId w:val="13"/>
        </w:numPr>
        <w:tabs>
          <w:tab w:val="clear" w:pos="283"/>
        </w:tabs>
        <w:spacing w:before="114" w:after="114" w:line="276" w:lineRule="auto"/>
        <w:ind w:left="426"/>
        <w:jc w:val="left"/>
      </w:pPr>
      <w:r w:rsidRPr="00AB679C">
        <w:t>Wykonawca urządzenia przeciwpożarowego w obecności przedstawiciela Zamawiającego przeprowadza odpowiednie dla danego urządzenia próby i badania potwierdzające prawidłowość ich działania.</w:t>
      </w:r>
    </w:p>
    <w:p w14:paraId="2A30A03F" w14:textId="77777777" w:rsidR="0085665A" w:rsidRPr="00AB679C" w:rsidRDefault="00EF7BE1" w:rsidP="0085665A">
      <w:pPr>
        <w:pStyle w:val="Standard"/>
        <w:numPr>
          <w:ilvl w:val="0"/>
          <w:numId w:val="13"/>
        </w:numPr>
        <w:tabs>
          <w:tab w:val="clear" w:pos="283"/>
          <w:tab w:val="left" w:pos="426"/>
        </w:tabs>
        <w:spacing w:before="114" w:line="276" w:lineRule="auto"/>
        <w:ind w:left="426"/>
      </w:pPr>
      <w:r w:rsidRPr="00AB679C">
        <w:t>Instalacja PWP powinna być serwisowana corocznie, a z serwisu powinien być sporządzony raport zgodnie z</w:t>
      </w:r>
      <w:r w:rsidRPr="00AB679C">
        <w:rPr>
          <w:shd w:val="clear" w:color="auto" w:fill="FFFFA6"/>
        </w:rPr>
        <w:t xml:space="preserve"> </w:t>
      </w:r>
      <w:r w:rsidRPr="00AB679C">
        <w:t>rozporządzeniem Ministra Spraw Wewnętrznych i Administracji z dnia 07.06.2010 r. w sprawie ochrony przeciwpożarowej budynków, innych obiektów budowlanych i terenów (Dz. U. Nr 109, poz. 719.</w:t>
      </w:r>
      <w:r w:rsidR="0093719D" w:rsidRPr="00AB679C">
        <w:t xml:space="preserve"> </w:t>
      </w:r>
      <w:r w:rsidR="0085665A" w:rsidRPr="00AB679C">
        <w:t>Czynności wykonywane podczas przeglądu technicznego powinny obejmować co najmniej:</w:t>
      </w:r>
    </w:p>
    <w:p w14:paraId="26805440" w14:textId="77777777" w:rsidR="0085665A" w:rsidRPr="00AB679C" w:rsidRDefault="0085665A" w:rsidP="0085665A">
      <w:pPr>
        <w:pStyle w:val="Standard"/>
        <w:tabs>
          <w:tab w:val="clear" w:pos="283"/>
          <w:tab w:val="left" w:pos="426"/>
        </w:tabs>
        <w:spacing w:before="0" w:line="276" w:lineRule="auto"/>
        <w:ind w:left="426"/>
      </w:pPr>
      <w:r w:rsidRPr="00AB679C">
        <w:t>- oględziny – sprawdzenie oznakowania i dostępu do PWP</w:t>
      </w:r>
    </w:p>
    <w:p w14:paraId="242CDA0B" w14:textId="77777777" w:rsidR="0085665A" w:rsidRPr="00AB679C" w:rsidRDefault="0085665A" w:rsidP="0085665A">
      <w:pPr>
        <w:pStyle w:val="Standard"/>
        <w:tabs>
          <w:tab w:val="clear" w:pos="283"/>
          <w:tab w:val="left" w:pos="426"/>
        </w:tabs>
        <w:spacing w:before="0" w:line="276" w:lineRule="auto"/>
        <w:ind w:left="426"/>
      </w:pPr>
      <w:r w:rsidRPr="00AB679C">
        <w:t>- sprawdzenie/konserwacje styków łączeniowych w instalacji PWP</w:t>
      </w:r>
    </w:p>
    <w:p w14:paraId="67B593B6" w14:textId="77777777" w:rsidR="0085665A" w:rsidRPr="00AB679C" w:rsidRDefault="0085665A" w:rsidP="0085665A">
      <w:pPr>
        <w:pStyle w:val="Standard"/>
        <w:tabs>
          <w:tab w:val="clear" w:pos="283"/>
          <w:tab w:val="left" w:pos="426"/>
        </w:tabs>
        <w:spacing w:before="0" w:line="276" w:lineRule="auto"/>
        <w:ind w:left="426"/>
      </w:pPr>
      <w:r w:rsidRPr="00AB679C">
        <w:t>- próbę funkcjonalną</w:t>
      </w:r>
    </w:p>
    <w:p w14:paraId="02040DDD" w14:textId="3BF0A467" w:rsidR="00EF7BE1" w:rsidRPr="00AB679C" w:rsidRDefault="00EF7BE1" w:rsidP="005D2E4F">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13" w:name="_Toc200726786"/>
      <w:r w:rsidRPr="00AB679C">
        <w:rPr>
          <w:rFonts w:ascii="Calibri" w:eastAsia="Tahoma" w:hAnsi="Calibri"/>
          <w:b/>
          <w:szCs w:val="48"/>
          <w:lang w:bidi="hi-IN"/>
        </w:rPr>
        <w:t>Kompensacja mocy biernej</w:t>
      </w:r>
      <w:bookmarkEnd w:id="13"/>
    </w:p>
    <w:p w14:paraId="70948DFB" w14:textId="77777777" w:rsidR="00BD117A" w:rsidRPr="00AB679C" w:rsidRDefault="00EF7BE1" w:rsidP="00BD117A">
      <w:pPr>
        <w:pStyle w:val="Standard"/>
        <w:spacing w:before="0" w:line="276" w:lineRule="auto"/>
        <w:ind w:left="66"/>
      </w:pPr>
      <w:r w:rsidRPr="00AB679C">
        <w:t xml:space="preserve">Zastosowano kompensator aktywny SVG </w:t>
      </w:r>
      <w:r w:rsidR="00BD117A" w:rsidRPr="00AB679C">
        <w:t>3</w:t>
      </w:r>
      <w:r w:rsidRPr="00AB679C">
        <w:t>0kVar</w:t>
      </w:r>
      <w:r w:rsidR="00BD117A" w:rsidRPr="00AB679C">
        <w:t xml:space="preserve">, 400V </w:t>
      </w:r>
      <w:r w:rsidRPr="00AB679C">
        <w:t xml:space="preserve">mogący pełnić funkcje kompensacji mocy biernej pojemnościowej oraz indukcyjnej. </w:t>
      </w:r>
      <w:r w:rsidR="00BD117A" w:rsidRPr="00AB679C">
        <w:t>Generator statyczny SVG jest urządzeniem elektroenergetycznym na bazie tranzystorów IGBT (z izolowaną bramką).</w:t>
      </w:r>
    </w:p>
    <w:p w14:paraId="0E17C6F5" w14:textId="77777777" w:rsidR="00BD117A" w:rsidRPr="00AB679C" w:rsidRDefault="00BD117A" w:rsidP="00BD117A">
      <w:pPr>
        <w:pStyle w:val="Standard"/>
        <w:spacing w:before="0" w:line="276" w:lineRule="auto"/>
        <w:ind w:left="66"/>
      </w:pPr>
      <w:r w:rsidRPr="00AB679C">
        <w:lastRenderedPageBreak/>
        <w:t>Na podstawie informacji o aktualnym poborze mocy kompensator na każdej z faz generuje moc o wymaganym</w:t>
      </w:r>
    </w:p>
    <w:p w14:paraId="41385748" w14:textId="77777777" w:rsidR="00BD117A" w:rsidRPr="00AB679C" w:rsidRDefault="00BD117A" w:rsidP="00BD117A">
      <w:pPr>
        <w:pStyle w:val="Standard"/>
        <w:spacing w:before="0" w:line="276" w:lineRule="auto"/>
        <w:ind w:left="66"/>
      </w:pPr>
      <w:r w:rsidRPr="00AB679C">
        <w:t>charakterze (indukcyjna lub pojemnościowa) i maksymalnej wartości równej l/3QN (gdzie QN to znamionowa moc</w:t>
      </w:r>
    </w:p>
    <w:p w14:paraId="29793A6D" w14:textId="77777777" w:rsidR="00BD117A" w:rsidRPr="00AB679C" w:rsidRDefault="00BD117A" w:rsidP="00BD117A">
      <w:pPr>
        <w:pStyle w:val="Standard"/>
        <w:spacing w:before="0" w:line="276" w:lineRule="auto"/>
        <w:ind w:left="66"/>
      </w:pPr>
      <w:r w:rsidRPr="00AB679C">
        <w:t>SVG). Dostosowanie mocy SVG do charakteru obciążenia (indukcyjny/pojemnościowy) odbywa się automatycznie i</w:t>
      </w:r>
    </w:p>
    <w:p w14:paraId="2AC33633" w14:textId="77777777" w:rsidR="00BD117A" w:rsidRPr="00AB679C" w:rsidRDefault="00BD117A" w:rsidP="00BD117A">
      <w:pPr>
        <w:pStyle w:val="Standard"/>
        <w:spacing w:before="0" w:line="276" w:lineRule="auto"/>
        <w:ind w:left="66"/>
      </w:pPr>
      <w:r w:rsidRPr="00AB679C">
        <w:t>nie wymaga żadnych zmian programowych. Wysokość napięcia zasilającego nie ma wpływu na rzeczywiste moce</w:t>
      </w:r>
    </w:p>
    <w:p w14:paraId="1E030AC3" w14:textId="77777777" w:rsidR="00BD117A" w:rsidRPr="00AB679C" w:rsidRDefault="00BD117A" w:rsidP="00BD117A">
      <w:pPr>
        <w:pStyle w:val="Standard"/>
        <w:tabs>
          <w:tab w:val="clear" w:pos="283"/>
        </w:tabs>
        <w:spacing w:before="0" w:line="276" w:lineRule="auto"/>
        <w:ind w:left="66"/>
        <w:jc w:val="left"/>
      </w:pPr>
      <w:r w:rsidRPr="00AB679C">
        <w:t>urządzenia SVG.</w:t>
      </w:r>
      <w:r w:rsidR="00FE7EA5" w:rsidRPr="00AB679C">
        <w:t xml:space="preserve"> Urządzenie powinno zapewniać komunikację z BMS np. poprzez złącze RS485.</w:t>
      </w:r>
    </w:p>
    <w:p w14:paraId="75C09235" w14:textId="77777777" w:rsidR="00EF7BE1" w:rsidRPr="00AB679C" w:rsidRDefault="00BD117A" w:rsidP="00EF7BE1">
      <w:pPr>
        <w:pStyle w:val="Standard"/>
        <w:tabs>
          <w:tab w:val="clear" w:pos="283"/>
        </w:tabs>
        <w:spacing w:before="114" w:after="114" w:line="276" w:lineRule="auto"/>
        <w:ind w:left="66"/>
        <w:jc w:val="left"/>
      </w:pPr>
      <w:r w:rsidRPr="00AB679C">
        <w:t>Urządzenie będzie zlokalizowane w rozdzielni głównej na ścianie przy rozdzielnicy RG.</w:t>
      </w:r>
    </w:p>
    <w:p w14:paraId="1CD299F0" w14:textId="77777777" w:rsidR="002E5C31" w:rsidRPr="00AB679C" w:rsidRDefault="002E5C31" w:rsidP="002E5C31">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14" w:name="_Toc200726787"/>
      <w:r w:rsidRPr="00AB679C">
        <w:rPr>
          <w:rFonts w:ascii="Calibri" w:eastAsia="Tahoma" w:hAnsi="Calibri"/>
          <w:b/>
          <w:szCs w:val="48"/>
          <w:lang w:bidi="hi-IN"/>
        </w:rPr>
        <w:t>Trasa kabli odbiorczych WLZ</w:t>
      </w:r>
      <w:bookmarkEnd w:id="14"/>
    </w:p>
    <w:p w14:paraId="5668558B" w14:textId="77777777" w:rsidR="00870EB2" w:rsidRPr="00AB679C" w:rsidRDefault="00573526" w:rsidP="002E5C31">
      <w:pPr>
        <w:pStyle w:val="Standard"/>
        <w:widowControl/>
        <w:spacing w:before="0"/>
      </w:pPr>
      <w:r w:rsidRPr="00AB679C">
        <w:t xml:space="preserve">Z rozdzielnicy RG będą wyprowadzone kable WLZ do rozdzielnic odbiorczych, zabezpieczone rozłącznikami bezpiecznikowymi o odpowiednich wkładkach bezpiecznikowych </w:t>
      </w:r>
      <w:proofErr w:type="spellStart"/>
      <w:r w:rsidRPr="00AB679C">
        <w:t>gG</w:t>
      </w:r>
      <w:proofErr w:type="spellEnd"/>
      <w:r w:rsidRPr="00AB679C">
        <w:t xml:space="preserve">. </w:t>
      </w:r>
      <w:r w:rsidR="002E5C31" w:rsidRPr="00AB679C">
        <w:t xml:space="preserve">W celu wyprowadzenia WLZ z rozdzielnicy RG należy wyprowadzić je przez listwy zaciskowe na dół, do kanału kablowego. </w:t>
      </w:r>
      <w:r w:rsidR="00870EB2" w:rsidRPr="00AB679C">
        <w:t>Następnie:</w:t>
      </w:r>
    </w:p>
    <w:p w14:paraId="7BA688AA" w14:textId="77777777" w:rsidR="00870EB2" w:rsidRPr="00AB679C" w:rsidRDefault="00870EB2" w:rsidP="00073591">
      <w:pPr>
        <w:pStyle w:val="Standard"/>
        <w:widowControl/>
        <w:numPr>
          <w:ilvl w:val="0"/>
          <w:numId w:val="14"/>
        </w:numPr>
        <w:spacing w:before="0"/>
      </w:pPr>
      <w:r w:rsidRPr="00AB679C">
        <w:t>Dla kabli WLZ do rozdzielnic w budynku A :</w:t>
      </w:r>
    </w:p>
    <w:p w14:paraId="3ED5D36D" w14:textId="30606D00" w:rsidR="002E5C31" w:rsidRPr="00AB679C" w:rsidRDefault="00870EB2" w:rsidP="00870EB2">
      <w:pPr>
        <w:pStyle w:val="Standard"/>
        <w:widowControl/>
        <w:spacing w:before="0"/>
        <w:ind w:left="720"/>
      </w:pPr>
      <w:r w:rsidRPr="00AB679C">
        <w:t xml:space="preserve">- </w:t>
      </w:r>
      <w:r w:rsidR="006C4F8A" w:rsidRPr="00AB679C">
        <w:t xml:space="preserve">poziomo w kanale kablowym w rozdzielni głównej </w:t>
      </w:r>
    </w:p>
    <w:p w14:paraId="140FC240" w14:textId="5214E3A1" w:rsidR="006C4F8A" w:rsidRPr="00AB679C" w:rsidRDefault="006C4F8A" w:rsidP="00870EB2">
      <w:pPr>
        <w:pStyle w:val="Standard"/>
        <w:widowControl/>
        <w:spacing w:before="0"/>
        <w:ind w:left="720"/>
      </w:pPr>
      <w:r w:rsidRPr="00AB679C">
        <w:t>- pionowo po drabince kablowej pod strop rozdzielni głównej</w:t>
      </w:r>
    </w:p>
    <w:p w14:paraId="2C1CC534" w14:textId="77777777" w:rsidR="00870EB2" w:rsidRPr="00AB679C" w:rsidRDefault="00870EB2" w:rsidP="00870EB2">
      <w:pPr>
        <w:pStyle w:val="Standard"/>
        <w:widowControl/>
        <w:spacing w:before="0"/>
        <w:ind w:left="720"/>
      </w:pPr>
      <w:r w:rsidRPr="00AB679C">
        <w:t>- poziomo po drabince/ korytku kablowym w piwnicy do pionu -1/0</w:t>
      </w:r>
    </w:p>
    <w:p w14:paraId="66C6361A" w14:textId="77777777" w:rsidR="00870EB2" w:rsidRPr="00AB679C" w:rsidRDefault="00870EB2" w:rsidP="00870EB2">
      <w:pPr>
        <w:pStyle w:val="Standard"/>
        <w:widowControl/>
        <w:spacing w:before="0"/>
        <w:ind w:left="720"/>
      </w:pPr>
      <w:r w:rsidRPr="00AB679C">
        <w:t>- przez otwór pionowo- na drabinkach kablowych – do sufitu pomieszczenia teletechnicznego na poziomie niskiego parteru</w:t>
      </w:r>
    </w:p>
    <w:p w14:paraId="5D1677F5" w14:textId="77777777" w:rsidR="00870EB2" w:rsidRPr="00AB679C" w:rsidRDefault="00870EB2" w:rsidP="00870EB2">
      <w:pPr>
        <w:pStyle w:val="Standard"/>
        <w:widowControl/>
        <w:spacing w:before="0"/>
        <w:ind w:left="720"/>
      </w:pPr>
      <w:r w:rsidRPr="00AB679C">
        <w:t>- poziomo nad sufitem podwieszanym do szachtu kablowego głównego w budynku A</w:t>
      </w:r>
    </w:p>
    <w:p w14:paraId="4204DD27" w14:textId="77777777" w:rsidR="00870EB2" w:rsidRPr="00AB679C" w:rsidRDefault="00870EB2" w:rsidP="00870EB2">
      <w:pPr>
        <w:pStyle w:val="Standard"/>
        <w:widowControl/>
        <w:spacing w:before="0"/>
        <w:ind w:left="720"/>
      </w:pPr>
      <w:r w:rsidRPr="00AB679C">
        <w:t>- w szachcie pionowo na drabinkach kablowych – dotyczy rozdzielnic kondygnacji 1 pietra i poniżej.</w:t>
      </w:r>
    </w:p>
    <w:p w14:paraId="4FA4F144" w14:textId="77777777" w:rsidR="00870EB2" w:rsidRPr="00AB679C" w:rsidRDefault="00870EB2" w:rsidP="00870EB2">
      <w:pPr>
        <w:pStyle w:val="Standard"/>
        <w:widowControl/>
        <w:spacing w:before="0"/>
        <w:ind w:left="720"/>
      </w:pPr>
      <w:r w:rsidRPr="00AB679C">
        <w:t>- dla rozdzielnicy na poddaszu nieużytkowym - na 1 piętrze poziomo na korytkach kablowych do pionu na poddasze nieużytkowe</w:t>
      </w:r>
    </w:p>
    <w:p w14:paraId="05C89E37" w14:textId="77777777" w:rsidR="00870EB2" w:rsidRPr="00AB679C" w:rsidRDefault="00870EB2" w:rsidP="00870EB2">
      <w:pPr>
        <w:pStyle w:val="Standard"/>
        <w:widowControl/>
        <w:spacing w:before="0"/>
        <w:ind w:left="720"/>
      </w:pPr>
      <w:r w:rsidRPr="00AB679C">
        <w:t>- na drabinkach kablowych w pionie poprzez kondygnację poddasza użytkowego, na poddasze nieużytkowe</w:t>
      </w:r>
    </w:p>
    <w:p w14:paraId="7C6A55A8" w14:textId="77777777" w:rsidR="00870EB2" w:rsidRPr="00AB679C" w:rsidRDefault="00870EB2" w:rsidP="00870EB2">
      <w:pPr>
        <w:pStyle w:val="Standard"/>
        <w:widowControl/>
        <w:spacing w:before="0"/>
        <w:ind w:left="720"/>
      </w:pPr>
      <w:r w:rsidRPr="00AB679C">
        <w:t>- na poddaszu nieużytkowym na korytkach kablowych bezpośrednio nad rozdzielnice tam stojące</w:t>
      </w:r>
    </w:p>
    <w:p w14:paraId="1664F848" w14:textId="77777777" w:rsidR="00870EB2" w:rsidRPr="00AB679C" w:rsidRDefault="00870EB2" w:rsidP="002E5C31">
      <w:pPr>
        <w:pStyle w:val="Standard"/>
        <w:widowControl/>
        <w:spacing w:before="0"/>
      </w:pPr>
    </w:p>
    <w:p w14:paraId="3A95AB83" w14:textId="77777777" w:rsidR="00573526" w:rsidRPr="00AB679C" w:rsidRDefault="00573526" w:rsidP="002E5C31">
      <w:pPr>
        <w:pStyle w:val="Standard"/>
        <w:widowControl/>
        <w:spacing w:before="0"/>
      </w:pPr>
      <w:r w:rsidRPr="00AB679C">
        <w:t xml:space="preserve">Trasa jest skomplikowana w związku z ograniczonym miejscem w remontowanym zabytkowym budynku. </w:t>
      </w:r>
    </w:p>
    <w:p w14:paraId="1AE193C3" w14:textId="77777777" w:rsidR="00573526" w:rsidRPr="00AB679C" w:rsidRDefault="00573526" w:rsidP="002E5C31">
      <w:pPr>
        <w:pStyle w:val="Standard"/>
        <w:widowControl/>
        <w:spacing w:before="0"/>
      </w:pPr>
      <w:r w:rsidRPr="00AB679C">
        <w:t xml:space="preserve">W związku z tym należy dołożyć wszelkich starań aby zapewnić dostęp serwisowy do tras. W każdym suficie powinny być </w:t>
      </w:r>
      <w:proofErr w:type="spellStart"/>
      <w:r w:rsidRPr="00AB679C">
        <w:t>rewzje</w:t>
      </w:r>
      <w:proofErr w:type="spellEnd"/>
      <w:r w:rsidRPr="00AB679C">
        <w:t xml:space="preserve"> dostępowe do prowadzonych ponad nim koryt. Każda trasa pionowa musi mieć drzwi rewizyjne z otworem zapewniającym swobodny dostęp do tras na każdej kondygnacji.</w:t>
      </w:r>
    </w:p>
    <w:p w14:paraId="5AEE6B24" w14:textId="77777777" w:rsidR="00573526" w:rsidRPr="00AB679C" w:rsidRDefault="00573526" w:rsidP="002E5C31">
      <w:pPr>
        <w:pStyle w:val="Standard"/>
        <w:widowControl/>
        <w:spacing w:before="0"/>
      </w:pPr>
      <w:r w:rsidRPr="00AB679C">
        <w:t>Uwaga!. Szachty nie są obudowane ogniowo – projektuje się przewody o reakcji na ogień jak dla dróg ewakuacji. Więcej informacji w kolejnym punkcie.</w:t>
      </w:r>
    </w:p>
    <w:p w14:paraId="079132FA" w14:textId="77777777" w:rsidR="00573526" w:rsidRPr="00AB679C" w:rsidRDefault="00573526" w:rsidP="002E5C31">
      <w:pPr>
        <w:pStyle w:val="Standard"/>
        <w:widowControl/>
        <w:spacing w:before="0"/>
      </w:pPr>
    </w:p>
    <w:p w14:paraId="685D4DB3" w14:textId="77777777" w:rsidR="00FE7EA5" w:rsidRPr="00AB679C" w:rsidRDefault="00870EB2" w:rsidP="00073591">
      <w:pPr>
        <w:pStyle w:val="Standard"/>
        <w:widowControl/>
        <w:numPr>
          <w:ilvl w:val="0"/>
          <w:numId w:val="14"/>
        </w:numPr>
        <w:spacing w:before="0"/>
      </w:pPr>
      <w:r w:rsidRPr="00AB679C">
        <w:t xml:space="preserve">Dla kabli WLZ do rozdzielnic w budynku </w:t>
      </w:r>
      <w:r w:rsidR="00FE7EA5" w:rsidRPr="00AB679C">
        <w:t>B</w:t>
      </w:r>
      <w:r w:rsidRPr="00AB679C">
        <w:t xml:space="preserve"> :</w:t>
      </w:r>
    </w:p>
    <w:p w14:paraId="5E7AC4A9" w14:textId="77777777" w:rsidR="00FE7EA5" w:rsidRPr="00AB679C" w:rsidRDefault="00FE7EA5" w:rsidP="00FE7EA5">
      <w:pPr>
        <w:pStyle w:val="Standard"/>
        <w:widowControl/>
        <w:spacing w:before="0"/>
        <w:ind w:left="720"/>
      </w:pPr>
      <w:r w:rsidRPr="00AB679C">
        <w:t>- pionowo po drabince kablowej pod strop rozdzielni głównej.</w:t>
      </w:r>
    </w:p>
    <w:p w14:paraId="26D7722B" w14:textId="77777777" w:rsidR="00870EB2" w:rsidRPr="00AB679C" w:rsidRDefault="00FE7EA5" w:rsidP="00FE7EA5">
      <w:pPr>
        <w:pStyle w:val="Standard"/>
        <w:widowControl/>
        <w:spacing w:before="0"/>
        <w:ind w:left="720"/>
      </w:pPr>
      <w:r w:rsidRPr="00AB679C">
        <w:t>- poziomo po drabince/ korytku kablowym w piwnicy do ściany z łącznikiem</w:t>
      </w:r>
    </w:p>
    <w:p w14:paraId="3243AF3E" w14:textId="77777777" w:rsidR="00FE7EA5" w:rsidRPr="00AB679C" w:rsidRDefault="00FE7EA5" w:rsidP="00FE7EA5">
      <w:pPr>
        <w:pStyle w:val="Standard"/>
        <w:widowControl/>
        <w:spacing w:before="0"/>
        <w:ind w:left="720"/>
      </w:pPr>
      <w:r w:rsidRPr="00AB679C">
        <w:t>- poprzez pomieszczenia magazynowe w łączniku do pomieszczenia technicznego w budynku B, bezpośrednio nad znajdujące się w nim rozdzielnice</w:t>
      </w:r>
    </w:p>
    <w:p w14:paraId="69A6AC45" w14:textId="77777777" w:rsidR="00573526" w:rsidRPr="00AB679C" w:rsidRDefault="00573526" w:rsidP="00573526">
      <w:pPr>
        <w:pStyle w:val="Standard"/>
        <w:widowControl/>
        <w:spacing w:before="0"/>
      </w:pPr>
    </w:p>
    <w:p w14:paraId="3A2BCF99" w14:textId="77777777" w:rsidR="00573526" w:rsidRPr="00AB679C" w:rsidRDefault="00573526" w:rsidP="00573526">
      <w:pPr>
        <w:pStyle w:val="Standard"/>
        <w:widowControl/>
        <w:spacing w:before="0"/>
      </w:pPr>
      <w:r w:rsidRPr="00AB679C">
        <w:t>Uwaga! Kable WLZ, przechodzące przez pomieszczenia magazynów na zbiory w łączniku będą dodatkowo zabezpieczone wyłącznikiem różnicowoprądowym selektywnym 500mA w celu zwiększenia ochrony przeciwpożarowej.</w:t>
      </w:r>
    </w:p>
    <w:p w14:paraId="3DC7F613" w14:textId="77777777" w:rsidR="00573526" w:rsidRPr="00AB679C" w:rsidRDefault="00573526" w:rsidP="00FE7EA5">
      <w:pPr>
        <w:pStyle w:val="Standard"/>
        <w:widowControl/>
        <w:spacing w:before="0"/>
        <w:ind w:left="720"/>
      </w:pPr>
    </w:p>
    <w:p w14:paraId="3B381A68" w14:textId="77777777" w:rsidR="00FE7EA5" w:rsidRPr="00AB679C" w:rsidRDefault="00FE7EA5" w:rsidP="00073591">
      <w:pPr>
        <w:pStyle w:val="Standard"/>
        <w:widowControl/>
        <w:numPr>
          <w:ilvl w:val="0"/>
          <w:numId w:val="14"/>
        </w:numPr>
        <w:spacing w:before="0"/>
      </w:pPr>
      <w:r w:rsidRPr="00AB679C">
        <w:t>Dla kabli WLZ do rozdzielnic poza budynkami A i B :</w:t>
      </w:r>
    </w:p>
    <w:p w14:paraId="7259EA02" w14:textId="77777777" w:rsidR="00FE7EA5" w:rsidRPr="00AB679C" w:rsidRDefault="00FE7EA5" w:rsidP="00FE7EA5">
      <w:pPr>
        <w:pStyle w:val="Standard"/>
        <w:widowControl/>
        <w:spacing w:before="0"/>
        <w:ind w:left="720"/>
      </w:pPr>
      <w:r w:rsidRPr="00AB679C">
        <w:t xml:space="preserve">- przez drabinkę kablową do otworu wodo- i gazoszczelnego </w:t>
      </w:r>
    </w:p>
    <w:p w14:paraId="7E7353F2" w14:textId="77777777" w:rsidR="00AA1745" w:rsidRPr="00AB679C" w:rsidRDefault="00AA1745" w:rsidP="00FE7EA5">
      <w:pPr>
        <w:pStyle w:val="Standard"/>
        <w:widowControl/>
        <w:spacing w:before="0"/>
        <w:ind w:left="720"/>
      </w:pPr>
      <w:r w:rsidRPr="00AB679C">
        <w:t>- w ziemi zgodnie z zasadami opisanymi w pkt. 6</w:t>
      </w:r>
      <w:r w:rsidR="00653CCD" w:rsidRPr="00AB679C">
        <w:t>.1</w:t>
      </w:r>
    </w:p>
    <w:p w14:paraId="2968699F" w14:textId="77777777" w:rsidR="00FE7EA5" w:rsidRPr="00AB679C" w:rsidRDefault="00FE7EA5" w:rsidP="00FE7EA5">
      <w:pPr>
        <w:pStyle w:val="Standard"/>
        <w:widowControl/>
        <w:spacing w:before="0"/>
        <w:ind w:left="720"/>
      </w:pPr>
      <w:r w:rsidRPr="00AB679C">
        <w:t xml:space="preserve">- </w:t>
      </w:r>
      <w:r w:rsidR="00AA1745" w:rsidRPr="00AB679C">
        <w:t>na zewnątrz bezpośrednio pod rozdzielnicę – dotyczy zestawu gniazd zewnętrznych</w:t>
      </w:r>
    </w:p>
    <w:p w14:paraId="25A8B23C" w14:textId="77777777" w:rsidR="00FE7EA5" w:rsidRPr="00AB679C" w:rsidRDefault="00FE7EA5" w:rsidP="00FE7EA5">
      <w:pPr>
        <w:pStyle w:val="Standard"/>
        <w:widowControl/>
        <w:spacing w:before="0"/>
        <w:ind w:left="720"/>
      </w:pPr>
      <w:r w:rsidRPr="00AB679C">
        <w:t>-</w:t>
      </w:r>
      <w:r w:rsidR="00226B7F" w:rsidRPr="00AB679C">
        <w:t xml:space="preserve"> </w:t>
      </w:r>
      <w:r w:rsidR="00AA1745" w:rsidRPr="00AB679C">
        <w:t>dla budynku C – przez rurę osłonową instalowaną pod budynkiem przed jego ponownym wybudowaniem po wyburzeniu, a następnie w miejscu przedstawionym na rzucie rura z kablem wyprowadzona ponad posadzkę – miejsce wyprowadzenie uszczelnione przez przedostawaniem się wilgoci i gazów. Następnie w rurze osłonowej natynkowej do rozdzielnicy RC</w:t>
      </w:r>
    </w:p>
    <w:p w14:paraId="53CA677C" w14:textId="77777777" w:rsidR="00FE7EA5" w:rsidRPr="00AB679C" w:rsidRDefault="00FE7EA5" w:rsidP="00FE7EA5">
      <w:pPr>
        <w:pStyle w:val="Standard"/>
        <w:widowControl/>
        <w:spacing w:before="0"/>
        <w:ind w:left="720"/>
      </w:pPr>
    </w:p>
    <w:p w14:paraId="16F0E906" w14:textId="77777777" w:rsidR="000F5E72" w:rsidRPr="00AB679C" w:rsidRDefault="000F5E72" w:rsidP="000F5E72">
      <w:pPr>
        <w:pStyle w:val="Standard"/>
        <w:widowControl/>
      </w:pPr>
    </w:p>
    <w:p w14:paraId="2CB8C505" w14:textId="77777777" w:rsidR="000F5E72" w:rsidRPr="00AB679C" w:rsidRDefault="000F5E72" w:rsidP="000F5E72">
      <w:pPr>
        <w:pStyle w:val="Standard"/>
        <w:widowControl/>
        <w:rPr>
          <w:b/>
          <w:bCs/>
        </w:rPr>
      </w:pPr>
      <w:r w:rsidRPr="00AB679C">
        <w:rPr>
          <w:b/>
          <w:bCs/>
        </w:rPr>
        <w:t>Uwagi do prowadzenia tras kablowych</w:t>
      </w:r>
    </w:p>
    <w:p w14:paraId="476B1DFE" w14:textId="6FA72E05" w:rsidR="000F5E72" w:rsidRPr="00AB679C" w:rsidRDefault="000F5E72" w:rsidP="001A4AB0">
      <w:pPr>
        <w:pStyle w:val="Standard"/>
        <w:numPr>
          <w:ilvl w:val="0"/>
          <w:numId w:val="13"/>
        </w:numPr>
        <w:tabs>
          <w:tab w:val="clear" w:pos="283"/>
          <w:tab w:val="left" w:pos="426"/>
        </w:tabs>
        <w:spacing w:before="114" w:after="114" w:line="276" w:lineRule="auto"/>
        <w:ind w:left="426"/>
      </w:pPr>
      <w:r w:rsidRPr="00AB679C">
        <w:t>Przejścia instalacji elektrycznych przez elementy oddzielenia przeciwpożarowego oraz przez elementy budynku, posiadające określoną odporność ogniową, będą uszczelnione materiałem o odporności ogniowej odpowiadającej odporności ogniowej oddzielenia przeciwpożarowego lub danego elementu budynku.</w:t>
      </w:r>
    </w:p>
    <w:p w14:paraId="736A768E" w14:textId="7B9D733E" w:rsidR="000F5E72" w:rsidRPr="00AB679C" w:rsidRDefault="000F5E72" w:rsidP="001A4AB0">
      <w:pPr>
        <w:pStyle w:val="Standard"/>
        <w:numPr>
          <w:ilvl w:val="0"/>
          <w:numId w:val="13"/>
        </w:numPr>
        <w:tabs>
          <w:tab w:val="clear" w:pos="283"/>
          <w:tab w:val="left" w:pos="426"/>
        </w:tabs>
        <w:spacing w:before="114" w:after="114" w:line="276" w:lineRule="auto"/>
        <w:ind w:left="426"/>
      </w:pPr>
      <w:r w:rsidRPr="00AB679C">
        <w:lastRenderedPageBreak/>
        <w:t>Przepusty instalacyjne o średnicy większej niż 0,04m w ścianach i stropach pomieszczenia zamkniętego o wymaganej klasie odporności ogniowej co najmniej EI60 lub REI60, a niebędące elementami oddzielenia przeciwpożarowego również powinny mieć klasę odporności ogniowej ścian i stropów tego po-mieszczenia (stropy oraz ściany między pomieszczeniami a obudową klatki schodowej, obudową przed-sionka pożarowego).</w:t>
      </w:r>
    </w:p>
    <w:p w14:paraId="56532B42" w14:textId="35A3A2BE" w:rsidR="002E5C31" w:rsidRPr="00AB679C" w:rsidRDefault="000F5E72" w:rsidP="001A4AB0">
      <w:pPr>
        <w:pStyle w:val="Standard"/>
        <w:numPr>
          <w:ilvl w:val="0"/>
          <w:numId w:val="13"/>
        </w:numPr>
        <w:tabs>
          <w:tab w:val="clear" w:pos="283"/>
          <w:tab w:val="left" w:pos="426"/>
        </w:tabs>
        <w:spacing w:before="114" w:after="114" w:line="276" w:lineRule="auto"/>
        <w:ind w:left="426"/>
      </w:pPr>
      <w:r w:rsidRPr="00AB679C">
        <w:t>Przewody WLZ o przekrojach powyżej 25mm2 będą prowadzone kablami jednożyłowymi – nie dotyczy jednofazowego zasilania rozdzielnic RIT</w:t>
      </w:r>
    </w:p>
    <w:p w14:paraId="4FAF5E9D" w14:textId="77777777" w:rsidR="002E5C31" w:rsidRPr="00AB679C" w:rsidRDefault="002E5C31" w:rsidP="002E5C31">
      <w:pPr>
        <w:pStyle w:val="Standard"/>
        <w:widowControl/>
        <w:spacing w:before="0"/>
      </w:pPr>
    </w:p>
    <w:p w14:paraId="15CD8C7F" w14:textId="77777777" w:rsidR="000F5E72" w:rsidRPr="00AB679C" w:rsidRDefault="000F5E72" w:rsidP="000F5E72">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15" w:name="_Toc200726788"/>
      <w:r w:rsidRPr="00AB679C">
        <w:rPr>
          <w:rFonts w:ascii="Calibri" w:eastAsia="Tahoma" w:hAnsi="Calibri"/>
          <w:b/>
          <w:szCs w:val="48"/>
          <w:lang w:bidi="hi-IN"/>
        </w:rPr>
        <w:t>Zasilanie urządzeń pożarowych</w:t>
      </w:r>
      <w:bookmarkEnd w:id="15"/>
    </w:p>
    <w:p w14:paraId="0993A75A" w14:textId="77777777" w:rsidR="000F5E72" w:rsidRPr="00AB679C" w:rsidRDefault="000F5E72" w:rsidP="002E5C31">
      <w:pPr>
        <w:pStyle w:val="Standard"/>
        <w:widowControl/>
        <w:spacing w:before="0"/>
      </w:pPr>
    </w:p>
    <w:p w14:paraId="0087D88E" w14:textId="77777777" w:rsidR="000F5E72" w:rsidRPr="00AB679C" w:rsidRDefault="000F5E72" w:rsidP="004C09CE">
      <w:pPr>
        <w:pStyle w:val="Standard"/>
        <w:spacing w:line="276" w:lineRule="auto"/>
      </w:pPr>
      <w:r w:rsidRPr="00AB679C">
        <w:t>Zasilanie następujących urządzeń będzie niezbędne podczas pożaru:</w:t>
      </w:r>
    </w:p>
    <w:p w14:paraId="768B5D2E" w14:textId="77777777" w:rsidR="000F5E72" w:rsidRPr="00AB679C" w:rsidRDefault="000F5E72" w:rsidP="004C09CE">
      <w:pPr>
        <w:pStyle w:val="Standard"/>
        <w:spacing w:line="276" w:lineRule="auto"/>
      </w:pPr>
      <w:r w:rsidRPr="00AB679C">
        <w:t>- wentylacja napowietrzania klatki schodowej (Szafa RWN)</w:t>
      </w:r>
    </w:p>
    <w:p w14:paraId="5B82A43F" w14:textId="77777777" w:rsidR="000F5E72" w:rsidRPr="00AB679C" w:rsidRDefault="000F5E72" w:rsidP="004C09CE">
      <w:pPr>
        <w:pStyle w:val="Standard"/>
        <w:spacing w:line="276" w:lineRule="auto"/>
      </w:pPr>
      <w:r w:rsidRPr="00AB679C">
        <w:t>- oświetlenie awaryjne z centralnej baterii</w:t>
      </w:r>
    </w:p>
    <w:p w14:paraId="3DE3F7E7" w14:textId="77777777" w:rsidR="000F5E72" w:rsidRPr="00AB679C" w:rsidRDefault="000F5E72" w:rsidP="004C09CE">
      <w:pPr>
        <w:pStyle w:val="Standard"/>
        <w:spacing w:line="276" w:lineRule="auto"/>
      </w:pPr>
      <w:r w:rsidRPr="00AB679C">
        <w:t>- central</w:t>
      </w:r>
      <w:r w:rsidR="008E7F08" w:rsidRPr="00AB679C">
        <w:t>e</w:t>
      </w:r>
      <w:r w:rsidRPr="00AB679C">
        <w:t xml:space="preserve"> i zasilacz</w:t>
      </w:r>
      <w:r w:rsidR="008E7F08" w:rsidRPr="00AB679C">
        <w:t>e</w:t>
      </w:r>
      <w:r w:rsidRPr="00AB679C">
        <w:t xml:space="preserve"> systemu SSP</w:t>
      </w:r>
    </w:p>
    <w:p w14:paraId="6DAA2BC9" w14:textId="0BB908DE" w:rsidR="008E7F08" w:rsidRPr="00AB679C" w:rsidRDefault="008E7F08" w:rsidP="004C09CE">
      <w:pPr>
        <w:pStyle w:val="Standard"/>
        <w:spacing w:line="276" w:lineRule="auto"/>
      </w:pPr>
      <w:r w:rsidRPr="00AB679C">
        <w:t xml:space="preserve">Urządzenia te będą zasilane z części rezerwowanej rozdzielnicy RG (RPOŻ). Rozdzielnica ma rezerwowane zasilanie </w:t>
      </w:r>
      <w:r w:rsidR="000F5E72" w:rsidRPr="00AB679C">
        <w:t xml:space="preserve">oraz </w:t>
      </w:r>
      <w:r w:rsidRPr="00AB679C">
        <w:t xml:space="preserve">nie podlega </w:t>
      </w:r>
      <w:proofErr w:type="spellStart"/>
      <w:r w:rsidRPr="00AB679C">
        <w:t>wyłączeniom</w:t>
      </w:r>
      <w:proofErr w:type="spellEnd"/>
      <w:r w:rsidRPr="00AB679C">
        <w:t xml:space="preserve"> </w:t>
      </w:r>
      <w:r w:rsidR="001A4AB0" w:rsidRPr="00AB679C">
        <w:t>przeciw</w:t>
      </w:r>
      <w:r w:rsidRPr="00AB679C">
        <w:t>pożarowym.</w:t>
      </w:r>
    </w:p>
    <w:p w14:paraId="345EBA2D" w14:textId="096CCBC1" w:rsidR="000F5E72" w:rsidRPr="00AB679C" w:rsidRDefault="008E7F08" w:rsidP="004C09CE">
      <w:pPr>
        <w:pStyle w:val="Standard"/>
        <w:spacing w:line="276" w:lineRule="auto"/>
      </w:pPr>
      <w:r w:rsidRPr="00AB679C">
        <w:t xml:space="preserve">Dla zasilania </w:t>
      </w:r>
      <w:r w:rsidR="000F5E72" w:rsidRPr="00AB679C">
        <w:t>stosowane będą kable miedziane ognioodporne NHXH E90/FE180 (90°C)</w:t>
      </w:r>
      <w:r w:rsidRPr="00AB679C">
        <w:t xml:space="preserve"> o odporności ogniowej PH90</w:t>
      </w:r>
      <w:r w:rsidR="000F5E72" w:rsidRPr="00AB679C">
        <w:t xml:space="preserve"> prowadzone na osobnych drabinkach kablowych tworzących system PH90</w:t>
      </w:r>
      <w:r w:rsidRPr="00AB679C">
        <w:t xml:space="preserve"> (E90)</w:t>
      </w:r>
      <w:r w:rsidR="000F5E72" w:rsidRPr="00AB679C">
        <w:t>. Kable sterownicze pożarowe</w:t>
      </w:r>
      <w:r w:rsidRPr="00AB679C">
        <w:t xml:space="preserve"> – np. do wyłączeń przeciwpożarowych,</w:t>
      </w:r>
      <w:r w:rsidR="000F5E72" w:rsidRPr="00AB679C">
        <w:t xml:space="preserve"> należy wykonać przewodem </w:t>
      </w:r>
      <w:proofErr w:type="spellStart"/>
      <w:r w:rsidR="000F5E72" w:rsidRPr="00AB679C">
        <w:t>HD</w:t>
      </w:r>
      <w:r w:rsidR="001A4AB0" w:rsidRPr="00AB679C">
        <w:t>G</w:t>
      </w:r>
      <w:r w:rsidR="000F5E72" w:rsidRPr="00AB679C">
        <w:t>s</w:t>
      </w:r>
      <w:proofErr w:type="spellEnd"/>
      <w:r w:rsidR="000F5E72" w:rsidRPr="00AB679C">
        <w:t xml:space="preserve"> E90/FE180. </w:t>
      </w:r>
    </w:p>
    <w:p w14:paraId="31192970" w14:textId="77777777" w:rsidR="000F5E72" w:rsidRPr="00AB679C" w:rsidRDefault="008E7F08" w:rsidP="004C09CE">
      <w:pPr>
        <w:pStyle w:val="Standard"/>
        <w:widowControl/>
        <w:spacing w:before="0" w:line="276" w:lineRule="auto"/>
      </w:pPr>
      <w:r w:rsidRPr="00AB679C">
        <w:t>Zastosowane przewody powinny zapewniać zasilanie w warunkach pożarowych do 90min.</w:t>
      </w:r>
    </w:p>
    <w:p w14:paraId="2D578667" w14:textId="77777777" w:rsidR="00653CCD" w:rsidRPr="00AB679C" w:rsidRDefault="00653CCD" w:rsidP="000F5E72">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16" w:name="_Toc200726789"/>
      <w:r w:rsidRPr="00AB679C">
        <w:rPr>
          <w:rFonts w:ascii="Calibri" w:eastAsia="Tahoma" w:hAnsi="Calibri"/>
          <w:b/>
          <w:szCs w:val="48"/>
          <w:lang w:bidi="hi-IN"/>
        </w:rPr>
        <w:t>Rozdzielnice odbiorcze</w:t>
      </w:r>
      <w:bookmarkEnd w:id="16"/>
    </w:p>
    <w:p w14:paraId="11CBF9A8" w14:textId="77777777" w:rsidR="00653CCD" w:rsidRPr="00AB679C" w:rsidRDefault="000F5E72" w:rsidP="005D2E4F">
      <w:pPr>
        <w:keepNext/>
        <w:keepLines/>
        <w:widowControl/>
        <w:autoSpaceDN w:val="0"/>
        <w:spacing w:after="80"/>
        <w:jc w:val="both"/>
        <w:textAlignment w:val="baseline"/>
        <w:outlineLvl w:val="1"/>
        <w:rPr>
          <w:rFonts w:ascii="Calibri" w:eastAsia="Tahoma" w:hAnsi="Calibri"/>
          <w:b/>
          <w:sz w:val="22"/>
          <w:szCs w:val="36"/>
          <w:lang w:bidi="hi-IN"/>
        </w:rPr>
      </w:pPr>
      <w:bookmarkStart w:id="17" w:name="_Toc200726790"/>
      <w:r w:rsidRPr="00AB679C">
        <w:rPr>
          <w:rFonts w:ascii="Calibri" w:eastAsia="Tahoma" w:hAnsi="Calibri"/>
          <w:b/>
          <w:sz w:val="22"/>
          <w:szCs w:val="36"/>
          <w:lang w:bidi="hi-IN"/>
        </w:rPr>
        <w:t>12.</w:t>
      </w:r>
      <w:r w:rsidR="00653CCD" w:rsidRPr="00AB679C">
        <w:rPr>
          <w:rFonts w:ascii="Calibri" w:eastAsia="Tahoma" w:hAnsi="Calibri"/>
          <w:b/>
          <w:sz w:val="22"/>
          <w:szCs w:val="36"/>
          <w:lang w:bidi="hi-IN"/>
        </w:rPr>
        <w:t>1</w:t>
      </w:r>
      <w:r w:rsidR="00653CCD" w:rsidRPr="00AB679C">
        <w:rPr>
          <w:rFonts w:ascii="Calibri" w:eastAsia="Tahoma" w:hAnsi="Calibri"/>
          <w:b/>
          <w:sz w:val="22"/>
          <w:szCs w:val="36"/>
          <w:lang w:bidi="hi-IN"/>
        </w:rPr>
        <w:tab/>
        <w:t xml:space="preserve"> Rozdzielnice piętrowe bud. A</w:t>
      </w:r>
      <w:bookmarkEnd w:id="17"/>
    </w:p>
    <w:p w14:paraId="59356C82" w14:textId="77777777" w:rsidR="00653CCD" w:rsidRPr="00AB679C" w:rsidRDefault="00653CCD" w:rsidP="00653CCD">
      <w:pPr>
        <w:widowControl/>
        <w:tabs>
          <w:tab w:val="left" w:pos="283"/>
        </w:tabs>
        <w:autoSpaceDN w:val="0"/>
        <w:jc w:val="both"/>
        <w:textAlignment w:val="baseline"/>
        <w:rPr>
          <w:rFonts w:ascii="Calibri" w:eastAsia="Tahoma" w:hAnsi="Calibri"/>
          <w:sz w:val="20"/>
          <w:szCs w:val="20"/>
          <w:lang w:bidi="hi-IN"/>
        </w:rPr>
      </w:pPr>
    </w:p>
    <w:p w14:paraId="7190A631" w14:textId="55C8D4C1" w:rsidR="00653CCD" w:rsidRPr="00AB679C" w:rsidRDefault="00653CCD" w:rsidP="004C09CE">
      <w:pPr>
        <w:widowControl/>
        <w:tabs>
          <w:tab w:val="left" w:pos="283"/>
        </w:tabs>
        <w:autoSpaceDN w:val="0"/>
        <w:spacing w:line="276" w:lineRule="auto"/>
        <w:jc w:val="both"/>
        <w:textAlignment w:val="baseline"/>
        <w:rPr>
          <w:rFonts w:ascii="Calibri" w:eastAsia="Tahoma" w:hAnsi="Calibri"/>
          <w:sz w:val="20"/>
          <w:szCs w:val="20"/>
          <w:lang w:bidi="hi-IN"/>
        </w:rPr>
      </w:pPr>
      <w:r w:rsidRPr="00AB679C">
        <w:rPr>
          <w:rFonts w:ascii="Calibri" w:eastAsia="Tahoma" w:hAnsi="Calibri"/>
          <w:sz w:val="20"/>
          <w:szCs w:val="20"/>
          <w:lang w:bidi="hi-IN"/>
        </w:rPr>
        <w:t>Rozdzielnice odbiorcze pi</w:t>
      </w:r>
      <w:r w:rsidR="001A4AB0" w:rsidRPr="00AB679C">
        <w:rPr>
          <w:rFonts w:ascii="Calibri" w:eastAsia="Tahoma" w:hAnsi="Calibri"/>
          <w:sz w:val="20"/>
          <w:szCs w:val="20"/>
          <w:lang w:bidi="hi-IN"/>
        </w:rPr>
        <w:t>ę</w:t>
      </w:r>
      <w:r w:rsidRPr="00AB679C">
        <w:rPr>
          <w:rFonts w:ascii="Calibri" w:eastAsia="Tahoma" w:hAnsi="Calibri"/>
          <w:sz w:val="20"/>
          <w:szCs w:val="20"/>
          <w:lang w:bidi="hi-IN"/>
        </w:rPr>
        <w:t>trowe budynku A są zaprojektowane osobno dla każdej kondygnacji od RA0 w piwnicy do RA4 na poddaszu  Rozdzielnice należy wykonać jako obudowy metalowe wiszące (RA0) oraz stojące na cokole (pozostałe)</w:t>
      </w:r>
      <w:r w:rsidR="009356CA" w:rsidRPr="00AB679C">
        <w:rPr>
          <w:rFonts w:ascii="Calibri" w:eastAsia="Tahoma" w:hAnsi="Calibri"/>
          <w:sz w:val="20"/>
          <w:szCs w:val="20"/>
          <w:lang w:bidi="hi-IN"/>
        </w:rPr>
        <w:t>, w oparciu o katalog Eaton, Legrand lub podobne</w:t>
      </w:r>
      <w:r w:rsidRPr="00AB679C">
        <w:rPr>
          <w:rFonts w:ascii="Calibri" w:eastAsia="Tahoma" w:hAnsi="Calibri"/>
          <w:sz w:val="20"/>
          <w:szCs w:val="20"/>
          <w:lang w:bidi="hi-IN"/>
        </w:rPr>
        <w:t>. Obudowy w I klasie ochronności. Stopień ochrony minimalnie IP44 dla rozdzielnicy RA4 oraz IP30 dla pozostałych rozdzielnic.  Rozdzielnice wykonane w układzie TN-S. Rozdzielnica RA4 jest we wspólnej obudowie z rozdzielnicą wentylacji RW2.</w:t>
      </w:r>
    </w:p>
    <w:p w14:paraId="5544A660" w14:textId="77777777" w:rsidR="00653CCD" w:rsidRPr="00AB679C" w:rsidRDefault="00653CCD" w:rsidP="004C09CE">
      <w:pPr>
        <w:widowControl/>
        <w:tabs>
          <w:tab w:val="left" w:pos="283"/>
        </w:tabs>
        <w:autoSpaceDN w:val="0"/>
        <w:spacing w:line="276" w:lineRule="auto"/>
        <w:jc w:val="both"/>
        <w:textAlignment w:val="baseline"/>
        <w:rPr>
          <w:rFonts w:ascii="Calibri" w:eastAsia="Tahoma" w:hAnsi="Calibri"/>
          <w:sz w:val="20"/>
          <w:szCs w:val="20"/>
          <w:lang w:bidi="hi-IN"/>
        </w:rPr>
      </w:pPr>
    </w:p>
    <w:p w14:paraId="45AFA563" w14:textId="77777777" w:rsidR="00653CCD" w:rsidRPr="00AB679C" w:rsidRDefault="00653CCD" w:rsidP="004C09CE">
      <w:pPr>
        <w:widowControl/>
        <w:tabs>
          <w:tab w:val="left" w:pos="283"/>
        </w:tabs>
        <w:autoSpaceDN w:val="0"/>
        <w:spacing w:line="276" w:lineRule="auto"/>
        <w:jc w:val="both"/>
        <w:textAlignment w:val="baseline"/>
        <w:rPr>
          <w:rFonts w:ascii="Calibri" w:eastAsia="Tahoma" w:hAnsi="Calibri"/>
          <w:sz w:val="20"/>
          <w:szCs w:val="20"/>
          <w:lang w:bidi="hi-IN"/>
        </w:rPr>
      </w:pPr>
      <w:r w:rsidRPr="00AB679C">
        <w:rPr>
          <w:rFonts w:ascii="Calibri" w:eastAsia="Tahoma" w:hAnsi="Calibri"/>
          <w:sz w:val="20"/>
          <w:szCs w:val="20"/>
          <w:lang w:bidi="hi-IN"/>
        </w:rPr>
        <w:t>W polu zasilającym rozdzielnic znajdują się:</w:t>
      </w:r>
    </w:p>
    <w:p w14:paraId="7E68B21C" w14:textId="77777777" w:rsidR="00653CCD" w:rsidRPr="00AB679C" w:rsidRDefault="00653CCD" w:rsidP="004C09CE">
      <w:pPr>
        <w:widowControl/>
        <w:tabs>
          <w:tab w:val="left" w:pos="283"/>
        </w:tabs>
        <w:autoSpaceDN w:val="0"/>
        <w:spacing w:line="276" w:lineRule="auto"/>
        <w:jc w:val="both"/>
        <w:textAlignment w:val="baseline"/>
        <w:rPr>
          <w:rFonts w:ascii="Calibri" w:eastAsia="Tahoma" w:hAnsi="Calibri"/>
          <w:sz w:val="20"/>
          <w:szCs w:val="20"/>
          <w:lang w:bidi="hi-IN"/>
        </w:rPr>
      </w:pPr>
      <w:r w:rsidRPr="00AB679C">
        <w:rPr>
          <w:rFonts w:ascii="Calibri" w:eastAsia="Tahoma" w:hAnsi="Calibri"/>
          <w:sz w:val="20"/>
          <w:szCs w:val="20"/>
          <w:lang w:bidi="hi-IN"/>
        </w:rPr>
        <w:t>- rozłącznik izolacyjny</w:t>
      </w:r>
    </w:p>
    <w:p w14:paraId="1185D2A3" w14:textId="77777777" w:rsidR="00653CCD" w:rsidRPr="00AB679C" w:rsidRDefault="00653CCD" w:rsidP="004C09CE">
      <w:pPr>
        <w:widowControl/>
        <w:tabs>
          <w:tab w:val="left" w:pos="283"/>
        </w:tabs>
        <w:autoSpaceDN w:val="0"/>
        <w:spacing w:line="276" w:lineRule="auto"/>
        <w:jc w:val="both"/>
        <w:textAlignment w:val="baseline"/>
        <w:rPr>
          <w:rFonts w:ascii="Calibri" w:eastAsia="Tahoma" w:hAnsi="Calibri"/>
          <w:sz w:val="20"/>
          <w:szCs w:val="20"/>
          <w:lang w:bidi="hi-IN"/>
        </w:rPr>
      </w:pPr>
      <w:r w:rsidRPr="00AB679C">
        <w:rPr>
          <w:rFonts w:ascii="Calibri" w:eastAsia="Tahoma" w:hAnsi="Calibri"/>
          <w:sz w:val="20"/>
          <w:szCs w:val="20"/>
          <w:lang w:bidi="hi-IN"/>
        </w:rPr>
        <w:t>- przekaźnik kontroli faz z sygnalizacją wizualną obecności napięcia oraz komunikacją BMS poprzez styk pomocniczy</w:t>
      </w:r>
    </w:p>
    <w:p w14:paraId="55EE716F" w14:textId="77777777" w:rsidR="00653CCD" w:rsidRPr="00AB679C" w:rsidRDefault="00653CCD" w:rsidP="004C09CE">
      <w:pPr>
        <w:widowControl/>
        <w:tabs>
          <w:tab w:val="left" w:pos="283"/>
        </w:tabs>
        <w:autoSpaceDN w:val="0"/>
        <w:spacing w:line="276" w:lineRule="auto"/>
        <w:jc w:val="both"/>
        <w:textAlignment w:val="baseline"/>
        <w:rPr>
          <w:rFonts w:ascii="Calibri" w:eastAsia="Tahoma" w:hAnsi="Calibri"/>
          <w:sz w:val="20"/>
          <w:szCs w:val="20"/>
          <w:lang w:bidi="hi-IN"/>
        </w:rPr>
      </w:pPr>
      <w:r w:rsidRPr="00AB679C">
        <w:rPr>
          <w:rFonts w:ascii="Calibri" w:eastAsia="Tahoma" w:hAnsi="Calibri"/>
          <w:sz w:val="20"/>
          <w:szCs w:val="20"/>
          <w:lang w:bidi="hi-IN"/>
        </w:rPr>
        <w:t>- ogranicznik przepięć – typ II – z komunikacją BMS poprzez styk pomocniczy</w:t>
      </w:r>
    </w:p>
    <w:p w14:paraId="37828E56" w14:textId="77777777" w:rsidR="00653CCD" w:rsidRPr="00AB679C" w:rsidRDefault="00653CCD" w:rsidP="004C09CE">
      <w:pPr>
        <w:widowControl/>
        <w:tabs>
          <w:tab w:val="left" w:pos="283"/>
        </w:tabs>
        <w:autoSpaceDN w:val="0"/>
        <w:spacing w:line="276" w:lineRule="auto"/>
        <w:jc w:val="both"/>
        <w:textAlignment w:val="baseline"/>
        <w:rPr>
          <w:rFonts w:ascii="Calibri" w:eastAsia="Tahoma" w:hAnsi="Calibri"/>
          <w:sz w:val="20"/>
          <w:szCs w:val="20"/>
          <w:lang w:bidi="hi-IN"/>
        </w:rPr>
      </w:pPr>
    </w:p>
    <w:p w14:paraId="269B3902" w14:textId="77777777" w:rsidR="00653CCD" w:rsidRPr="00AB679C" w:rsidRDefault="00653CCD" w:rsidP="004C09CE">
      <w:pPr>
        <w:widowControl/>
        <w:tabs>
          <w:tab w:val="left" w:pos="283"/>
        </w:tabs>
        <w:autoSpaceDN w:val="0"/>
        <w:spacing w:line="276" w:lineRule="auto"/>
        <w:jc w:val="both"/>
        <w:textAlignment w:val="baseline"/>
        <w:rPr>
          <w:rFonts w:ascii="Calibri" w:eastAsia="Tahoma" w:hAnsi="Calibri"/>
          <w:sz w:val="20"/>
          <w:szCs w:val="20"/>
          <w:lang w:bidi="hi-IN"/>
        </w:rPr>
      </w:pPr>
      <w:r w:rsidRPr="00AB679C">
        <w:rPr>
          <w:rFonts w:ascii="Calibri" w:eastAsia="Tahoma" w:hAnsi="Calibri"/>
          <w:sz w:val="20"/>
          <w:szCs w:val="20"/>
          <w:lang w:bidi="hi-IN"/>
        </w:rPr>
        <w:t xml:space="preserve">Z rozdzielnic należy zasilić instalację odbiorczą </w:t>
      </w:r>
      <w:r w:rsidR="000A4B19" w:rsidRPr="00AB679C">
        <w:rPr>
          <w:rFonts w:ascii="Calibri" w:eastAsia="Tahoma" w:hAnsi="Calibri"/>
          <w:sz w:val="20"/>
          <w:szCs w:val="20"/>
          <w:lang w:bidi="hi-IN"/>
        </w:rPr>
        <w:t>na piętrze</w:t>
      </w:r>
    </w:p>
    <w:p w14:paraId="2BE6CB4F" w14:textId="77777777" w:rsidR="00653CCD" w:rsidRPr="00AB679C" w:rsidRDefault="00653CCD" w:rsidP="004C09CE">
      <w:pPr>
        <w:widowControl/>
        <w:tabs>
          <w:tab w:val="left" w:pos="283"/>
        </w:tabs>
        <w:autoSpaceDN w:val="0"/>
        <w:spacing w:line="276" w:lineRule="auto"/>
        <w:jc w:val="both"/>
        <w:textAlignment w:val="baseline"/>
        <w:rPr>
          <w:rFonts w:ascii="Calibri" w:eastAsia="Tahoma" w:hAnsi="Calibri"/>
          <w:sz w:val="20"/>
          <w:szCs w:val="20"/>
          <w:lang w:bidi="hi-IN"/>
        </w:rPr>
      </w:pPr>
      <w:r w:rsidRPr="00AB679C">
        <w:rPr>
          <w:rFonts w:ascii="Calibri" w:eastAsia="Tahoma" w:hAnsi="Calibri"/>
          <w:sz w:val="20"/>
          <w:szCs w:val="20"/>
          <w:lang w:bidi="hi-IN"/>
        </w:rPr>
        <w:t xml:space="preserve">- oświetlenie </w:t>
      </w:r>
    </w:p>
    <w:p w14:paraId="50125769" w14:textId="77777777" w:rsidR="00653CCD" w:rsidRPr="00AB679C" w:rsidRDefault="00653CCD" w:rsidP="004C09CE">
      <w:pPr>
        <w:widowControl/>
        <w:tabs>
          <w:tab w:val="left" w:pos="283"/>
        </w:tabs>
        <w:autoSpaceDN w:val="0"/>
        <w:spacing w:line="276" w:lineRule="auto"/>
        <w:jc w:val="both"/>
        <w:textAlignment w:val="baseline"/>
        <w:rPr>
          <w:rFonts w:ascii="Calibri" w:eastAsia="Tahoma" w:hAnsi="Calibri"/>
          <w:sz w:val="20"/>
          <w:szCs w:val="20"/>
          <w:lang w:bidi="hi-IN"/>
        </w:rPr>
      </w:pPr>
      <w:r w:rsidRPr="00AB679C">
        <w:rPr>
          <w:rFonts w:ascii="Calibri" w:eastAsia="Tahoma" w:hAnsi="Calibri"/>
          <w:sz w:val="20"/>
          <w:szCs w:val="20"/>
          <w:lang w:bidi="hi-IN"/>
        </w:rPr>
        <w:t xml:space="preserve">- oświetlenie </w:t>
      </w:r>
      <w:r w:rsidR="000A4B19" w:rsidRPr="00AB679C">
        <w:rPr>
          <w:rFonts w:ascii="Calibri" w:eastAsia="Tahoma" w:hAnsi="Calibri"/>
          <w:sz w:val="20"/>
          <w:szCs w:val="20"/>
          <w:lang w:bidi="hi-IN"/>
        </w:rPr>
        <w:t>elewacyjne</w:t>
      </w:r>
      <w:r w:rsidRPr="00AB679C">
        <w:rPr>
          <w:rFonts w:ascii="Calibri" w:eastAsia="Tahoma" w:hAnsi="Calibri"/>
          <w:sz w:val="20"/>
          <w:szCs w:val="20"/>
          <w:lang w:bidi="hi-IN"/>
        </w:rPr>
        <w:t xml:space="preserve"> </w:t>
      </w:r>
      <w:r w:rsidR="000A4B19" w:rsidRPr="00AB679C">
        <w:rPr>
          <w:rFonts w:ascii="Calibri" w:eastAsia="Tahoma" w:hAnsi="Calibri"/>
          <w:sz w:val="20"/>
          <w:szCs w:val="20"/>
          <w:lang w:bidi="hi-IN"/>
        </w:rPr>
        <w:t>i zewnętrzne</w:t>
      </w:r>
    </w:p>
    <w:p w14:paraId="6AB03C72" w14:textId="4DE5549B" w:rsidR="00653CCD" w:rsidRPr="00AB679C" w:rsidRDefault="00653CCD" w:rsidP="004C09CE">
      <w:pPr>
        <w:widowControl/>
        <w:tabs>
          <w:tab w:val="left" w:pos="283"/>
        </w:tabs>
        <w:autoSpaceDN w:val="0"/>
        <w:spacing w:line="276" w:lineRule="auto"/>
        <w:jc w:val="both"/>
        <w:textAlignment w:val="baseline"/>
        <w:rPr>
          <w:rFonts w:ascii="Calibri" w:eastAsia="Tahoma" w:hAnsi="Calibri"/>
          <w:sz w:val="20"/>
          <w:szCs w:val="20"/>
          <w:lang w:bidi="hi-IN"/>
        </w:rPr>
      </w:pPr>
      <w:r w:rsidRPr="00AB679C">
        <w:rPr>
          <w:rFonts w:ascii="Calibri" w:eastAsia="Tahoma" w:hAnsi="Calibri"/>
          <w:sz w:val="20"/>
          <w:szCs w:val="20"/>
          <w:lang w:bidi="hi-IN"/>
        </w:rPr>
        <w:t xml:space="preserve">- gniazda ogólne - zabezpieczenie </w:t>
      </w:r>
      <w:r w:rsidR="000A4B19" w:rsidRPr="00AB679C">
        <w:rPr>
          <w:rFonts w:ascii="Calibri" w:eastAsia="Tahoma" w:hAnsi="Calibri"/>
          <w:sz w:val="20"/>
          <w:szCs w:val="20"/>
          <w:lang w:bidi="hi-IN"/>
        </w:rPr>
        <w:t xml:space="preserve">dodatkowo </w:t>
      </w:r>
      <w:r w:rsidRPr="00AB679C">
        <w:rPr>
          <w:rFonts w:ascii="Calibri" w:eastAsia="Tahoma" w:hAnsi="Calibri"/>
          <w:sz w:val="20"/>
          <w:szCs w:val="20"/>
          <w:lang w:bidi="hi-IN"/>
        </w:rPr>
        <w:t>wył. różnicowopr</w:t>
      </w:r>
      <w:r w:rsidR="001A4AB0" w:rsidRPr="00AB679C">
        <w:rPr>
          <w:rFonts w:ascii="Calibri" w:eastAsia="Tahoma" w:hAnsi="Calibri"/>
          <w:sz w:val="20"/>
          <w:szCs w:val="20"/>
          <w:lang w:bidi="hi-IN"/>
        </w:rPr>
        <w:t>ą</w:t>
      </w:r>
      <w:r w:rsidRPr="00AB679C">
        <w:rPr>
          <w:rFonts w:ascii="Calibri" w:eastAsia="Tahoma" w:hAnsi="Calibri"/>
          <w:sz w:val="20"/>
          <w:szCs w:val="20"/>
          <w:lang w:bidi="hi-IN"/>
        </w:rPr>
        <w:t>dow</w:t>
      </w:r>
      <w:r w:rsidR="000A4B19" w:rsidRPr="00AB679C">
        <w:rPr>
          <w:rFonts w:ascii="Calibri" w:eastAsia="Tahoma" w:hAnsi="Calibri"/>
          <w:sz w:val="20"/>
          <w:szCs w:val="20"/>
          <w:lang w:bidi="hi-IN"/>
        </w:rPr>
        <w:t>ym typ AC</w:t>
      </w:r>
      <w:r w:rsidRPr="00AB679C">
        <w:rPr>
          <w:rFonts w:ascii="Calibri" w:eastAsia="Tahoma" w:hAnsi="Calibri"/>
          <w:sz w:val="20"/>
          <w:szCs w:val="20"/>
          <w:lang w:bidi="hi-IN"/>
        </w:rPr>
        <w:t xml:space="preserve"> (wspólny dla 6 </w:t>
      </w:r>
      <w:proofErr w:type="spellStart"/>
      <w:r w:rsidRPr="00AB679C">
        <w:rPr>
          <w:rFonts w:ascii="Calibri" w:eastAsia="Tahoma" w:hAnsi="Calibri"/>
          <w:sz w:val="20"/>
          <w:szCs w:val="20"/>
          <w:lang w:bidi="hi-IN"/>
        </w:rPr>
        <w:t>obw</w:t>
      </w:r>
      <w:proofErr w:type="spellEnd"/>
      <w:r w:rsidRPr="00AB679C">
        <w:rPr>
          <w:rFonts w:ascii="Calibri" w:eastAsia="Tahoma" w:hAnsi="Calibri"/>
          <w:sz w:val="20"/>
          <w:szCs w:val="20"/>
          <w:lang w:bidi="hi-IN"/>
        </w:rPr>
        <w:t>.)</w:t>
      </w:r>
    </w:p>
    <w:p w14:paraId="060BD170" w14:textId="77777777" w:rsidR="00653CCD" w:rsidRPr="00AB679C" w:rsidRDefault="00653CCD" w:rsidP="004C09CE">
      <w:pPr>
        <w:widowControl/>
        <w:tabs>
          <w:tab w:val="left" w:pos="283"/>
        </w:tabs>
        <w:autoSpaceDN w:val="0"/>
        <w:spacing w:line="276" w:lineRule="auto"/>
        <w:jc w:val="both"/>
        <w:textAlignment w:val="baseline"/>
        <w:rPr>
          <w:rFonts w:ascii="Calibri" w:eastAsia="Tahoma" w:hAnsi="Calibri"/>
          <w:sz w:val="20"/>
          <w:szCs w:val="20"/>
          <w:lang w:bidi="hi-IN"/>
        </w:rPr>
      </w:pPr>
      <w:r w:rsidRPr="00AB679C">
        <w:rPr>
          <w:rFonts w:ascii="Calibri" w:eastAsia="Tahoma" w:hAnsi="Calibri"/>
          <w:sz w:val="20"/>
          <w:szCs w:val="20"/>
          <w:lang w:bidi="hi-IN"/>
        </w:rPr>
        <w:t>- klapy pożarowe, wentylatory i klimatyzacja-</w:t>
      </w:r>
      <w:r w:rsidR="000A4B19" w:rsidRPr="00AB679C">
        <w:rPr>
          <w:rFonts w:ascii="Calibri" w:eastAsia="Tahoma" w:hAnsi="Calibri"/>
          <w:sz w:val="20"/>
          <w:szCs w:val="20"/>
          <w:lang w:bidi="hi-IN"/>
        </w:rPr>
        <w:t xml:space="preserve"> </w:t>
      </w:r>
      <w:r w:rsidRPr="00AB679C">
        <w:rPr>
          <w:rFonts w:ascii="Calibri" w:eastAsia="Tahoma" w:hAnsi="Calibri"/>
          <w:sz w:val="20"/>
          <w:szCs w:val="20"/>
          <w:lang w:bidi="hi-IN"/>
        </w:rPr>
        <w:t>sterowan</w:t>
      </w:r>
      <w:r w:rsidR="000A4B19" w:rsidRPr="00AB679C">
        <w:rPr>
          <w:rFonts w:ascii="Calibri" w:eastAsia="Tahoma" w:hAnsi="Calibri"/>
          <w:sz w:val="20"/>
          <w:szCs w:val="20"/>
          <w:lang w:bidi="hi-IN"/>
        </w:rPr>
        <w:t>e</w:t>
      </w:r>
      <w:r w:rsidRPr="00AB679C">
        <w:rPr>
          <w:rFonts w:ascii="Calibri" w:eastAsia="Tahoma" w:hAnsi="Calibri"/>
          <w:sz w:val="20"/>
          <w:szCs w:val="20"/>
          <w:lang w:bidi="hi-IN"/>
        </w:rPr>
        <w:t xml:space="preserve"> z SSP</w:t>
      </w:r>
      <w:r w:rsidR="000A4B19" w:rsidRPr="00AB679C">
        <w:rPr>
          <w:rFonts w:ascii="Calibri" w:eastAsia="Tahoma" w:hAnsi="Calibri"/>
          <w:sz w:val="20"/>
          <w:szCs w:val="20"/>
          <w:lang w:bidi="hi-IN"/>
        </w:rPr>
        <w:t xml:space="preserve"> w rozdzielnicy</w:t>
      </w:r>
    </w:p>
    <w:p w14:paraId="0E6E5802" w14:textId="77777777" w:rsidR="000A4B19" w:rsidRPr="00AB679C" w:rsidRDefault="000A4B19" w:rsidP="004C09CE">
      <w:pPr>
        <w:widowControl/>
        <w:tabs>
          <w:tab w:val="left" w:pos="283"/>
        </w:tabs>
        <w:autoSpaceDN w:val="0"/>
        <w:spacing w:line="276" w:lineRule="auto"/>
        <w:jc w:val="both"/>
        <w:textAlignment w:val="baseline"/>
        <w:rPr>
          <w:rFonts w:ascii="Calibri" w:eastAsia="Tahoma" w:hAnsi="Calibri"/>
          <w:sz w:val="20"/>
          <w:szCs w:val="20"/>
          <w:lang w:bidi="hi-IN"/>
        </w:rPr>
      </w:pPr>
      <w:r w:rsidRPr="00AB679C">
        <w:rPr>
          <w:rFonts w:ascii="Calibri" w:eastAsia="Tahoma" w:hAnsi="Calibri"/>
          <w:sz w:val="20"/>
          <w:szCs w:val="20"/>
          <w:lang w:bidi="hi-IN"/>
        </w:rPr>
        <w:t>- technologia budynkowa – zasilanie wg DTR</w:t>
      </w:r>
    </w:p>
    <w:p w14:paraId="3A32FF8C" w14:textId="77777777" w:rsidR="000A4B19" w:rsidRPr="00AB679C" w:rsidRDefault="000A4B19" w:rsidP="004C09CE">
      <w:pPr>
        <w:widowControl/>
        <w:tabs>
          <w:tab w:val="left" w:pos="283"/>
        </w:tabs>
        <w:autoSpaceDN w:val="0"/>
        <w:spacing w:line="276" w:lineRule="auto"/>
        <w:jc w:val="both"/>
        <w:textAlignment w:val="baseline"/>
        <w:rPr>
          <w:rFonts w:ascii="Calibri" w:eastAsia="Tahoma" w:hAnsi="Calibri"/>
          <w:sz w:val="20"/>
          <w:szCs w:val="20"/>
          <w:lang w:bidi="hi-IN"/>
        </w:rPr>
      </w:pPr>
      <w:r w:rsidRPr="00AB679C">
        <w:rPr>
          <w:rFonts w:ascii="Calibri" w:eastAsia="Tahoma" w:hAnsi="Calibri"/>
          <w:sz w:val="20"/>
          <w:szCs w:val="20"/>
          <w:lang w:bidi="hi-IN"/>
        </w:rPr>
        <w:t>- panel zasilania komputerów – przez dedykowane wyłączniki kombinowane o prądzie różnicowym 30mA typu A, panel przygotowany do przyłączenia do UPS w przypadku jego późniejszego montażu.</w:t>
      </w:r>
    </w:p>
    <w:p w14:paraId="518267E3" w14:textId="77777777" w:rsidR="002E5C31" w:rsidRPr="00AB679C" w:rsidRDefault="002E5C31" w:rsidP="004C09CE">
      <w:pPr>
        <w:spacing w:line="276" w:lineRule="auto"/>
        <w:rPr>
          <w:rFonts w:ascii="Calibri" w:eastAsia="Tahoma" w:hAnsi="Calibri"/>
          <w:sz w:val="20"/>
          <w:szCs w:val="20"/>
          <w:lang w:bidi="hi-IN"/>
        </w:rPr>
      </w:pPr>
    </w:p>
    <w:p w14:paraId="12D85AFD" w14:textId="77777777" w:rsidR="000A4B19" w:rsidRPr="00AB679C" w:rsidRDefault="000A4B19" w:rsidP="004C09CE">
      <w:pPr>
        <w:spacing w:line="276" w:lineRule="auto"/>
        <w:rPr>
          <w:rFonts w:ascii="Calibri" w:eastAsia="Tahoma" w:hAnsi="Calibri"/>
          <w:sz w:val="20"/>
          <w:szCs w:val="20"/>
          <w:lang w:bidi="hi-IN"/>
        </w:rPr>
      </w:pPr>
      <w:r w:rsidRPr="00AB679C">
        <w:rPr>
          <w:rFonts w:ascii="Calibri" w:eastAsia="Tahoma" w:hAnsi="Calibri"/>
          <w:sz w:val="20"/>
          <w:szCs w:val="20"/>
          <w:lang w:bidi="hi-IN"/>
        </w:rPr>
        <w:t xml:space="preserve">Odpływy należy wyprowadzić przez </w:t>
      </w:r>
      <w:r w:rsidR="00E71B58" w:rsidRPr="00AB679C">
        <w:rPr>
          <w:rFonts w:ascii="Calibri" w:eastAsia="Tahoma" w:hAnsi="Calibri"/>
          <w:sz w:val="20"/>
          <w:szCs w:val="20"/>
          <w:lang w:bidi="hi-IN"/>
        </w:rPr>
        <w:t>listwy zaciskowe.</w:t>
      </w:r>
    </w:p>
    <w:p w14:paraId="1127687D" w14:textId="77777777" w:rsidR="00E71B58" w:rsidRPr="00AB679C" w:rsidRDefault="000A4B19" w:rsidP="004C09CE">
      <w:pPr>
        <w:spacing w:after="240" w:line="276" w:lineRule="auto"/>
        <w:rPr>
          <w:rFonts w:ascii="Calibri" w:eastAsia="Tahoma" w:hAnsi="Calibri"/>
          <w:sz w:val="20"/>
          <w:szCs w:val="20"/>
          <w:lang w:bidi="hi-IN"/>
        </w:rPr>
      </w:pPr>
      <w:r w:rsidRPr="00AB679C">
        <w:rPr>
          <w:rFonts w:ascii="Calibri" w:eastAsia="Tahoma" w:hAnsi="Calibri"/>
          <w:sz w:val="20"/>
          <w:szCs w:val="20"/>
          <w:lang w:bidi="hi-IN"/>
        </w:rPr>
        <w:t>Uwaga! Oświetlenie będzie sterowane z BMS. Należy zamontować listwę BMS przy listwie wyjściowej kabli odbiorczych</w:t>
      </w:r>
      <w:r w:rsidR="00E71B58" w:rsidRPr="00AB679C">
        <w:rPr>
          <w:rFonts w:ascii="Calibri" w:eastAsia="Tahoma" w:hAnsi="Calibri"/>
          <w:sz w:val="20"/>
          <w:szCs w:val="20"/>
          <w:lang w:bidi="hi-IN"/>
        </w:rPr>
        <w:t>.</w:t>
      </w:r>
    </w:p>
    <w:p w14:paraId="09A43EBE" w14:textId="77777777" w:rsidR="004C09CE" w:rsidRPr="00AB679C" w:rsidRDefault="004C09CE" w:rsidP="00E71B58">
      <w:pPr>
        <w:spacing w:after="240"/>
        <w:rPr>
          <w:rFonts w:ascii="Calibri" w:eastAsia="Tahoma" w:hAnsi="Calibri"/>
          <w:sz w:val="20"/>
          <w:szCs w:val="20"/>
          <w:lang w:bidi="hi-IN"/>
        </w:rPr>
      </w:pPr>
    </w:p>
    <w:p w14:paraId="63C7C5DB" w14:textId="43348A9B" w:rsidR="004C09CE" w:rsidRPr="00AB679C" w:rsidRDefault="000F5E72" w:rsidP="004C09CE">
      <w:pPr>
        <w:keepNext/>
        <w:keepLines/>
        <w:widowControl/>
        <w:autoSpaceDN w:val="0"/>
        <w:jc w:val="both"/>
        <w:textAlignment w:val="baseline"/>
        <w:outlineLvl w:val="1"/>
        <w:rPr>
          <w:rFonts w:ascii="Calibri" w:eastAsia="Tahoma" w:hAnsi="Calibri"/>
          <w:b/>
          <w:sz w:val="22"/>
          <w:szCs w:val="36"/>
          <w:lang w:bidi="hi-IN"/>
        </w:rPr>
      </w:pPr>
      <w:bookmarkStart w:id="18" w:name="_Toc200726791"/>
      <w:r w:rsidRPr="00AB679C">
        <w:rPr>
          <w:rFonts w:ascii="Calibri" w:eastAsia="Tahoma" w:hAnsi="Calibri"/>
          <w:b/>
          <w:sz w:val="22"/>
          <w:szCs w:val="36"/>
          <w:lang w:bidi="hi-IN"/>
        </w:rPr>
        <w:t>12.</w:t>
      </w:r>
      <w:r w:rsidR="00E71B58" w:rsidRPr="00AB679C">
        <w:rPr>
          <w:rFonts w:ascii="Calibri" w:eastAsia="Tahoma" w:hAnsi="Calibri"/>
          <w:b/>
          <w:sz w:val="22"/>
          <w:szCs w:val="36"/>
          <w:lang w:bidi="hi-IN"/>
        </w:rPr>
        <w:t>2</w:t>
      </w:r>
      <w:r w:rsidR="00E71B58" w:rsidRPr="00AB679C">
        <w:rPr>
          <w:rFonts w:ascii="Calibri" w:eastAsia="Tahoma" w:hAnsi="Calibri"/>
          <w:b/>
          <w:sz w:val="22"/>
          <w:szCs w:val="36"/>
          <w:lang w:bidi="hi-IN"/>
        </w:rPr>
        <w:tab/>
        <w:t xml:space="preserve"> Rozdzielnica RBD</w:t>
      </w:r>
      <w:bookmarkEnd w:id="18"/>
      <w:r w:rsidR="00E71B58" w:rsidRPr="00AB679C">
        <w:rPr>
          <w:rFonts w:ascii="Calibri" w:eastAsia="Tahoma" w:hAnsi="Calibri"/>
          <w:b/>
          <w:sz w:val="22"/>
          <w:szCs w:val="36"/>
          <w:lang w:bidi="hi-IN"/>
        </w:rPr>
        <w:t xml:space="preserve"> </w:t>
      </w:r>
    </w:p>
    <w:p w14:paraId="6A2295CF" w14:textId="77777777" w:rsidR="004C09CE" w:rsidRPr="00AB679C" w:rsidRDefault="004C09CE" w:rsidP="004C09CE">
      <w:pPr>
        <w:keepNext/>
        <w:keepLines/>
        <w:widowControl/>
        <w:autoSpaceDN w:val="0"/>
        <w:jc w:val="both"/>
        <w:textAlignment w:val="baseline"/>
        <w:outlineLvl w:val="1"/>
        <w:rPr>
          <w:rFonts w:ascii="Calibri" w:eastAsia="Tahoma" w:hAnsi="Calibri"/>
          <w:b/>
          <w:sz w:val="22"/>
          <w:szCs w:val="36"/>
          <w:lang w:bidi="hi-IN"/>
        </w:rPr>
      </w:pPr>
    </w:p>
    <w:p w14:paraId="4B4F89FA" w14:textId="6E61DE9A" w:rsidR="00E71B58" w:rsidRPr="00AB679C" w:rsidRDefault="00E71B58" w:rsidP="004C09CE">
      <w:pPr>
        <w:spacing w:after="240" w:line="276" w:lineRule="auto"/>
        <w:rPr>
          <w:rFonts w:ascii="Calibri" w:eastAsia="Tahoma" w:hAnsi="Calibri"/>
          <w:sz w:val="20"/>
          <w:szCs w:val="20"/>
          <w:lang w:bidi="hi-IN"/>
        </w:rPr>
      </w:pPr>
      <w:r w:rsidRPr="00AB679C">
        <w:rPr>
          <w:rFonts w:ascii="Calibri" w:eastAsia="Tahoma" w:hAnsi="Calibri"/>
          <w:sz w:val="20"/>
          <w:szCs w:val="20"/>
          <w:lang w:bidi="hi-IN"/>
        </w:rPr>
        <w:t>Rozdzielnica RBD będzie obsługiwać budynek B i łącznik D. Wykonanie analogicznie do rozdzielnic z poprzedniego punktu – stojąca IP30, we wspólnej obudowie z RW1</w:t>
      </w:r>
      <w:r w:rsidR="00647413" w:rsidRPr="00AB679C">
        <w:rPr>
          <w:rFonts w:ascii="Calibri" w:eastAsia="Tahoma" w:hAnsi="Calibri"/>
          <w:sz w:val="20"/>
          <w:szCs w:val="20"/>
          <w:lang w:bidi="hi-IN"/>
        </w:rPr>
        <w:t>, w oparciu o katalog Eaton, Legrand lub podobne</w:t>
      </w:r>
      <w:r w:rsidRPr="00AB679C">
        <w:rPr>
          <w:rFonts w:ascii="Calibri" w:eastAsia="Tahoma" w:hAnsi="Calibri"/>
          <w:sz w:val="20"/>
          <w:szCs w:val="20"/>
          <w:lang w:bidi="hi-IN"/>
        </w:rPr>
        <w:t>. Zasilanie odbiorników jak powyżej oraz dodatkowo obwód gniazd i obwód oświetleniowy, zasilające instalacje w magazynach na zbiory, będą zabezpieczone wyłącznikiem z dodatkową ochroną przed iskrzeniem – AFDD.</w:t>
      </w:r>
    </w:p>
    <w:p w14:paraId="456D1476" w14:textId="77777777" w:rsidR="00E71B58" w:rsidRPr="00AB679C" w:rsidRDefault="000F5E72" w:rsidP="002478ED">
      <w:pPr>
        <w:keepNext/>
        <w:keepLines/>
        <w:widowControl/>
        <w:autoSpaceDN w:val="0"/>
        <w:spacing w:before="360" w:after="80"/>
        <w:jc w:val="both"/>
        <w:textAlignment w:val="baseline"/>
        <w:outlineLvl w:val="1"/>
        <w:rPr>
          <w:rFonts w:ascii="Calibri" w:eastAsia="Tahoma" w:hAnsi="Calibri"/>
          <w:b/>
          <w:sz w:val="22"/>
          <w:szCs w:val="36"/>
          <w:lang w:bidi="hi-IN"/>
        </w:rPr>
      </w:pPr>
      <w:bookmarkStart w:id="19" w:name="_Toc200726792"/>
      <w:r w:rsidRPr="00AB679C">
        <w:rPr>
          <w:rFonts w:ascii="Calibri" w:eastAsia="Tahoma" w:hAnsi="Calibri"/>
          <w:b/>
          <w:sz w:val="22"/>
          <w:szCs w:val="36"/>
          <w:lang w:bidi="hi-IN"/>
        </w:rPr>
        <w:t>12.</w:t>
      </w:r>
      <w:r w:rsidR="00E71B58" w:rsidRPr="00AB679C">
        <w:rPr>
          <w:rFonts w:ascii="Calibri" w:eastAsia="Tahoma" w:hAnsi="Calibri"/>
          <w:b/>
          <w:sz w:val="22"/>
          <w:szCs w:val="36"/>
          <w:lang w:bidi="hi-IN"/>
        </w:rPr>
        <w:t>3</w:t>
      </w:r>
      <w:r w:rsidR="00E71B58" w:rsidRPr="00AB679C">
        <w:rPr>
          <w:rFonts w:ascii="Calibri" w:eastAsia="Tahoma" w:hAnsi="Calibri"/>
          <w:b/>
          <w:sz w:val="22"/>
          <w:szCs w:val="36"/>
          <w:lang w:bidi="hi-IN"/>
        </w:rPr>
        <w:tab/>
        <w:t xml:space="preserve"> Rozdzielnice wentylacji</w:t>
      </w:r>
      <w:bookmarkEnd w:id="19"/>
    </w:p>
    <w:p w14:paraId="04B6C824" w14:textId="1BE1B6D0" w:rsidR="00455D20" w:rsidRPr="00AB679C" w:rsidRDefault="00E71B58" w:rsidP="004C09CE">
      <w:pPr>
        <w:spacing w:after="240" w:line="276" w:lineRule="auto"/>
        <w:rPr>
          <w:rFonts w:ascii="Calibri" w:eastAsia="Tahoma" w:hAnsi="Calibri"/>
          <w:sz w:val="20"/>
          <w:szCs w:val="20"/>
          <w:lang w:bidi="hi-IN"/>
        </w:rPr>
      </w:pPr>
      <w:r w:rsidRPr="00AB679C">
        <w:rPr>
          <w:rFonts w:ascii="Calibri" w:eastAsia="Tahoma" w:hAnsi="Calibri"/>
          <w:sz w:val="20"/>
          <w:szCs w:val="20"/>
          <w:lang w:bidi="hi-IN"/>
        </w:rPr>
        <w:t>Rozdzielnice wentylacji RW1 i RW2 należy zamontować we wspólnej obudowie z rozdzielnicami odpowiednio RBD i RA4</w:t>
      </w:r>
      <w:r w:rsidR="00647413" w:rsidRPr="00AB679C">
        <w:rPr>
          <w:rFonts w:ascii="Calibri" w:eastAsia="Tahoma" w:hAnsi="Calibri"/>
          <w:sz w:val="20"/>
          <w:szCs w:val="20"/>
          <w:lang w:bidi="hi-IN"/>
        </w:rPr>
        <w:t xml:space="preserve"> w oparciu o katalog Eaton, Legrand lub podobne.</w:t>
      </w:r>
      <w:r w:rsidRPr="00AB679C">
        <w:rPr>
          <w:rFonts w:ascii="Calibri" w:eastAsia="Tahoma" w:hAnsi="Calibri"/>
          <w:sz w:val="20"/>
          <w:szCs w:val="20"/>
          <w:lang w:bidi="hi-IN"/>
        </w:rPr>
        <w:t xml:space="preserve">. Z rozdzielnic należy zasilać odbiory wentylacyjne, klimatyzacyjne oraz inne odbiory pojedyncze dużej mocy (dźwigi osobowe, kurtyny powietrzne). W rozdzielnicach RBD i RA4 nie ma zasilania klap pożarowych i klimatyzatorów ponieważ są zasilane z odpowiednich rozdzielnic wentylacyjnych </w:t>
      </w:r>
    </w:p>
    <w:p w14:paraId="52DC3E62" w14:textId="3F0F6743" w:rsidR="004C09CE" w:rsidRPr="00AB679C" w:rsidRDefault="007E6D3F" w:rsidP="004C09CE">
      <w:pPr>
        <w:spacing w:after="240" w:line="276" w:lineRule="auto"/>
        <w:rPr>
          <w:rFonts w:ascii="Calibri" w:eastAsia="Tahoma" w:hAnsi="Calibri"/>
          <w:sz w:val="20"/>
          <w:szCs w:val="20"/>
          <w:lang w:bidi="hi-IN"/>
        </w:rPr>
      </w:pPr>
      <w:r w:rsidRPr="00AB679C">
        <w:rPr>
          <w:rFonts w:ascii="Calibri" w:eastAsia="Tahoma" w:hAnsi="Calibri"/>
          <w:sz w:val="20"/>
          <w:szCs w:val="20"/>
          <w:lang w:bidi="hi-IN"/>
        </w:rPr>
        <w:t>Uwaga! W polu zasilającym RW należy wykonać aparaty jak w piętrowych lecz ogranicznik przepięć powinien być typu I kombinowanego</w:t>
      </w:r>
      <w:r w:rsidR="004C09CE" w:rsidRPr="00AB679C">
        <w:rPr>
          <w:rFonts w:ascii="Calibri" w:eastAsia="Tahoma" w:hAnsi="Calibri"/>
          <w:sz w:val="20"/>
          <w:szCs w:val="20"/>
          <w:lang w:bidi="hi-IN"/>
        </w:rPr>
        <w:t>.</w:t>
      </w:r>
    </w:p>
    <w:p w14:paraId="11B03CC9" w14:textId="77777777" w:rsidR="005D2E4F" w:rsidRPr="00AB679C" w:rsidRDefault="005D2E4F" w:rsidP="005D2E4F">
      <w:pPr>
        <w:spacing w:line="276" w:lineRule="auto"/>
        <w:rPr>
          <w:rFonts w:ascii="Calibri" w:eastAsia="Tahoma" w:hAnsi="Calibri"/>
          <w:sz w:val="20"/>
          <w:szCs w:val="20"/>
          <w:lang w:bidi="hi-IN"/>
        </w:rPr>
      </w:pPr>
    </w:p>
    <w:p w14:paraId="7BC0ACA7" w14:textId="1B1BB737" w:rsidR="007E6D3F" w:rsidRPr="00AB679C" w:rsidRDefault="000F5E72" w:rsidP="00647413">
      <w:pPr>
        <w:spacing w:after="240"/>
        <w:rPr>
          <w:rFonts w:ascii="Calibri" w:eastAsia="Tahoma" w:hAnsi="Calibri"/>
          <w:b/>
          <w:sz w:val="22"/>
          <w:szCs w:val="36"/>
          <w:lang w:bidi="hi-IN"/>
        </w:rPr>
      </w:pPr>
      <w:r w:rsidRPr="00AB679C">
        <w:rPr>
          <w:rFonts w:ascii="Calibri" w:eastAsia="Tahoma" w:hAnsi="Calibri"/>
          <w:b/>
          <w:sz w:val="22"/>
          <w:szCs w:val="36"/>
          <w:lang w:bidi="hi-IN"/>
        </w:rPr>
        <w:t>12.</w:t>
      </w:r>
      <w:r w:rsidR="007E6D3F" w:rsidRPr="00AB679C">
        <w:rPr>
          <w:rFonts w:ascii="Calibri" w:eastAsia="Tahoma" w:hAnsi="Calibri"/>
          <w:b/>
          <w:sz w:val="22"/>
          <w:szCs w:val="36"/>
          <w:lang w:bidi="hi-IN"/>
        </w:rPr>
        <w:t>4</w:t>
      </w:r>
      <w:r w:rsidR="00E71B58" w:rsidRPr="00AB679C">
        <w:rPr>
          <w:rFonts w:ascii="Calibri" w:eastAsia="Tahoma" w:hAnsi="Calibri"/>
          <w:b/>
          <w:sz w:val="22"/>
          <w:szCs w:val="36"/>
          <w:lang w:bidi="hi-IN"/>
        </w:rPr>
        <w:tab/>
        <w:t xml:space="preserve"> Rozdzielnic</w:t>
      </w:r>
      <w:r w:rsidR="00455D20" w:rsidRPr="00AB679C">
        <w:rPr>
          <w:rFonts w:ascii="Calibri" w:eastAsia="Tahoma" w:hAnsi="Calibri"/>
          <w:b/>
          <w:sz w:val="22"/>
          <w:szCs w:val="36"/>
          <w:lang w:bidi="hi-IN"/>
        </w:rPr>
        <w:t>a</w:t>
      </w:r>
      <w:r w:rsidR="00E71B58" w:rsidRPr="00AB679C">
        <w:rPr>
          <w:rFonts w:ascii="Calibri" w:eastAsia="Tahoma" w:hAnsi="Calibri"/>
          <w:b/>
          <w:sz w:val="22"/>
          <w:szCs w:val="36"/>
          <w:lang w:bidi="hi-IN"/>
        </w:rPr>
        <w:t xml:space="preserve"> </w:t>
      </w:r>
      <w:r w:rsidR="00455D20" w:rsidRPr="00AB679C">
        <w:rPr>
          <w:rFonts w:ascii="Calibri" w:eastAsia="Tahoma" w:hAnsi="Calibri"/>
          <w:b/>
          <w:sz w:val="22"/>
          <w:szCs w:val="36"/>
          <w:lang w:bidi="hi-IN"/>
        </w:rPr>
        <w:t>RC</w:t>
      </w:r>
    </w:p>
    <w:p w14:paraId="6B02DE15" w14:textId="77777777" w:rsidR="00647413" w:rsidRPr="00AB679C" w:rsidRDefault="00455D20" w:rsidP="004C09CE">
      <w:pPr>
        <w:spacing w:after="240" w:line="276" w:lineRule="auto"/>
        <w:rPr>
          <w:rFonts w:ascii="Calibri" w:eastAsia="Tahoma" w:hAnsi="Calibri"/>
          <w:sz w:val="20"/>
          <w:szCs w:val="20"/>
          <w:lang w:bidi="hi-IN"/>
        </w:rPr>
      </w:pPr>
      <w:r w:rsidRPr="00AB679C">
        <w:rPr>
          <w:rFonts w:ascii="Calibri" w:eastAsia="Tahoma" w:hAnsi="Calibri"/>
          <w:sz w:val="20"/>
          <w:szCs w:val="20"/>
          <w:lang w:bidi="hi-IN"/>
        </w:rPr>
        <w:t xml:space="preserve">W budynku C przewidziano jednofazową obudowę IP55 w drugiej klasie ochronności. Rozdzielnica </w:t>
      </w:r>
      <w:r w:rsidR="007E6D3F" w:rsidRPr="00AB679C">
        <w:rPr>
          <w:rFonts w:ascii="Calibri" w:eastAsia="Tahoma" w:hAnsi="Calibri"/>
          <w:sz w:val="20"/>
          <w:szCs w:val="20"/>
          <w:lang w:bidi="hi-IN"/>
        </w:rPr>
        <w:t>zawiera zasilanie wszystkich odbiorników w budynku C. Rozdzielnica nie jest przyłączona do BMS budynku A</w:t>
      </w:r>
      <w:r w:rsidR="00647413" w:rsidRPr="00AB679C">
        <w:rPr>
          <w:rFonts w:ascii="Calibri" w:eastAsia="Tahoma" w:hAnsi="Calibri"/>
          <w:sz w:val="20"/>
          <w:szCs w:val="20"/>
          <w:lang w:bidi="hi-IN"/>
        </w:rPr>
        <w:t>.</w:t>
      </w:r>
    </w:p>
    <w:p w14:paraId="049CBA71" w14:textId="77777777" w:rsidR="004C09CE" w:rsidRPr="00AB679C" w:rsidRDefault="004C09CE" w:rsidP="004C09CE">
      <w:pPr>
        <w:spacing w:after="240" w:line="276" w:lineRule="auto"/>
        <w:rPr>
          <w:rFonts w:ascii="Calibri" w:eastAsia="Tahoma" w:hAnsi="Calibri"/>
          <w:sz w:val="20"/>
          <w:szCs w:val="20"/>
          <w:lang w:bidi="hi-IN"/>
        </w:rPr>
      </w:pPr>
    </w:p>
    <w:p w14:paraId="5ABAF008" w14:textId="4190CC85" w:rsidR="007E6D3F" w:rsidRPr="00AB679C" w:rsidRDefault="000F5E72" w:rsidP="00647413">
      <w:pPr>
        <w:spacing w:after="240"/>
        <w:rPr>
          <w:rFonts w:ascii="Calibri" w:eastAsia="Tahoma" w:hAnsi="Calibri"/>
          <w:b/>
          <w:sz w:val="22"/>
          <w:szCs w:val="36"/>
          <w:lang w:bidi="hi-IN"/>
        </w:rPr>
      </w:pPr>
      <w:r w:rsidRPr="00AB679C">
        <w:rPr>
          <w:rFonts w:ascii="Calibri" w:eastAsia="Tahoma" w:hAnsi="Calibri"/>
          <w:b/>
          <w:sz w:val="22"/>
          <w:szCs w:val="36"/>
          <w:lang w:bidi="hi-IN"/>
        </w:rPr>
        <w:t>12.</w:t>
      </w:r>
      <w:r w:rsidR="007E6D3F" w:rsidRPr="00AB679C">
        <w:rPr>
          <w:rFonts w:ascii="Calibri" w:eastAsia="Tahoma" w:hAnsi="Calibri"/>
          <w:b/>
          <w:sz w:val="22"/>
          <w:szCs w:val="36"/>
          <w:lang w:bidi="hi-IN"/>
        </w:rPr>
        <w:t>5</w:t>
      </w:r>
      <w:r w:rsidR="007E6D3F" w:rsidRPr="00AB679C">
        <w:rPr>
          <w:rFonts w:ascii="Calibri" w:eastAsia="Tahoma" w:hAnsi="Calibri"/>
          <w:b/>
          <w:sz w:val="22"/>
          <w:szCs w:val="36"/>
          <w:lang w:bidi="hi-IN"/>
        </w:rPr>
        <w:tab/>
        <w:t xml:space="preserve"> Rozdzielnica RWC</w:t>
      </w:r>
    </w:p>
    <w:p w14:paraId="50975326" w14:textId="77777777" w:rsidR="007E6D3F" w:rsidRPr="00AB679C" w:rsidRDefault="007E6D3F" w:rsidP="004C09CE">
      <w:pPr>
        <w:spacing w:after="240" w:line="276" w:lineRule="auto"/>
        <w:rPr>
          <w:rFonts w:ascii="Calibri" w:eastAsia="Tahoma" w:hAnsi="Calibri"/>
          <w:sz w:val="20"/>
          <w:szCs w:val="20"/>
          <w:lang w:bidi="hi-IN"/>
        </w:rPr>
      </w:pPr>
      <w:r w:rsidRPr="00AB679C">
        <w:rPr>
          <w:rFonts w:ascii="Calibri" w:eastAsia="Tahoma" w:hAnsi="Calibri"/>
          <w:sz w:val="20"/>
          <w:szCs w:val="20"/>
          <w:lang w:bidi="hi-IN"/>
        </w:rPr>
        <w:t>Rozdzielnica węzła RWC powinna zostać wykonana jako szafka naścienna o stopniu ochrony IP65, z drzwiami transparentnymi. Szafkę należy powiesić w pobliżu drzwi wejściowych, na wysokości 140cm i odpowiednio oznaczyć. Przyłączenie zasilania i odbiorów poprzez listwy zaciskowe. W pobliżu rozdzielnicy należy powiesić kieszeń ze schematem rozdzielnicy. Na zasilaniu rozdzielnicy RWC w rozdzielnicy głównej należy zastosować licznik modułowy energii elektrycznej z certyfikatem MID do stosowania jako licznik rozliczeniowy.</w:t>
      </w:r>
    </w:p>
    <w:p w14:paraId="585DB664" w14:textId="77777777" w:rsidR="007E6D3F" w:rsidRPr="00AB679C" w:rsidRDefault="007E6D3F" w:rsidP="004C09CE">
      <w:pPr>
        <w:spacing w:line="276" w:lineRule="auto"/>
        <w:rPr>
          <w:rFonts w:ascii="Calibri" w:eastAsia="Tahoma" w:hAnsi="Calibri"/>
          <w:sz w:val="20"/>
          <w:szCs w:val="20"/>
          <w:lang w:bidi="hi-IN"/>
        </w:rPr>
      </w:pPr>
      <w:r w:rsidRPr="00AB679C">
        <w:rPr>
          <w:rFonts w:ascii="Calibri" w:eastAsia="Tahoma" w:hAnsi="Calibri"/>
          <w:sz w:val="20"/>
          <w:szCs w:val="20"/>
          <w:lang w:bidi="hi-IN"/>
        </w:rPr>
        <w:t>W rozdzielnicy należy wykonać:</w:t>
      </w:r>
    </w:p>
    <w:p w14:paraId="1E2AEF26" w14:textId="77777777" w:rsidR="007E6D3F" w:rsidRPr="00AB679C" w:rsidRDefault="007E6D3F" w:rsidP="004C09CE">
      <w:pPr>
        <w:spacing w:line="276" w:lineRule="auto"/>
        <w:rPr>
          <w:rFonts w:ascii="Calibri" w:eastAsia="Tahoma" w:hAnsi="Calibri"/>
          <w:sz w:val="20"/>
          <w:szCs w:val="20"/>
          <w:lang w:bidi="hi-IN"/>
        </w:rPr>
      </w:pPr>
      <w:r w:rsidRPr="00AB679C">
        <w:rPr>
          <w:rFonts w:ascii="Calibri" w:eastAsia="Tahoma" w:hAnsi="Calibri"/>
          <w:sz w:val="20"/>
          <w:szCs w:val="20"/>
          <w:lang w:bidi="hi-IN"/>
        </w:rPr>
        <w:t>•</w:t>
      </w:r>
      <w:r w:rsidRPr="00AB679C">
        <w:rPr>
          <w:rFonts w:ascii="Calibri" w:eastAsia="Tahoma" w:hAnsi="Calibri"/>
          <w:sz w:val="20"/>
          <w:szCs w:val="20"/>
          <w:lang w:bidi="hi-IN"/>
        </w:rPr>
        <w:tab/>
        <w:t>sygnalizację napięcie poprzez wskaźnik napięcia (LMD 10) z zabezpieczeniem</w:t>
      </w:r>
    </w:p>
    <w:p w14:paraId="70254FF5" w14:textId="77777777" w:rsidR="007E6D3F" w:rsidRPr="00AB679C" w:rsidRDefault="007E6D3F" w:rsidP="004C09CE">
      <w:pPr>
        <w:spacing w:line="276" w:lineRule="auto"/>
        <w:rPr>
          <w:rFonts w:ascii="Calibri" w:eastAsia="Tahoma" w:hAnsi="Calibri"/>
          <w:sz w:val="20"/>
          <w:szCs w:val="20"/>
          <w:lang w:bidi="hi-IN"/>
        </w:rPr>
      </w:pPr>
      <w:r w:rsidRPr="00AB679C">
        <w:rPr>
          <w:rFonts w:ascii="Calibri" w:eastAsia="Tahoma" w:hAnsi="Calibri"/>
          <w:sz w:val="20"/>
          <w:szCs w:val="20"/>
          <w:lang w:bidi="hi-IN"/>
        </w:rPr>
        <w:t>•</w:t>
      </w:r>
      <w:r w:rsidRPr="00AB679C">
        <w:rPr>
          <w:rFonts w:ascii="Calibri" w:eastAsia="Tahoma" w:hAnsi="Calibri"/>
          <w:sz w:val="20"/>
          <w:szCs w:val="20"/>
          <w:lang w:bidi="hi-IN"/>
        </w:rPr>
        <w:tab/>
        <w:t>zabezpieczenie oświetlenia i oświetlenia awaryjnego (B10)</w:t>
      </w:r>
    </w:p>
    <w:p w14:paraId="62794AF6" w14:textId="77777777" w:rsidR="007E6D3F" w:rsidRPr="00AB679C" w:rsidRDefault="007E6D3F" w:rsidP="004C09CE">
      <w:pPr>
        <w:spacing w:line="276" w:lineRule="auto"/>
        <w:rPr>
          <w:rFonts w:ascii="Calibri" w:eastAsia="Tahoma" w:hAnsi="Calibri"/>
          <w:sz w:val="20"/>
          <w:szCs w:val="20"/>
          <w:lang w:bidi="hi-IN"/>
        </w:rPr>
      </w:pPr>
      <w:r w:rsidRPr="00AB679C">
        <w:rPr>
          <w:rFonts w:ascii="Calibri" w:eastAsia="Tahoma" w:hAnsi="Calibri"/>
          <w:sz w:val="20"/>
          <w:szCs w:val="20"/>
          <w:lang w:bidi="hi-IN"/>
        </w:rPr>
        <w:t>•</w:t>
      </w:r>
      <w:r w:rsidRPr="00AB679C">
        <w:rPr>
          <w:rFonts w:ascii="Calibri" w:eastAsia="Tahoma" w:hAnsi="Calibri"/>
          <w:sz w:val="20"/>
          <w:szCs w:val="20"/>
          <w:lang w:bidi="hi-IN"/>
        </w:rPr>
        <w:tab/>
        <w:t>rozłącznik bezpiecznikowy z rozłączanym przewodem neutralnym na szynach – przed pozostałymi odbiorami</w:t>
      </w:r>
    </w:p>
    <w:p w14:paraId="623D9B01" w14:textId="77777777" w:rsidR="007E6D3F" w:rsidRPr="00AB679C" w:rsidRDefault="007E6D3F" w:rsidP="004C09CE">
      <w:pPr>
        <w:spacing w:line="276" w:lineRule="auto"/>
        <w:rPr>
          <w:rFonts w:ascii="Calibri" w:eastAsia="Tahoma" w:hAnsi="Calibri"/>
          <w:sz w:val="20"/>
          <w:szCs w:val="20"/>
          <w:lang w:bidi="hi-IN"/>
        </w:rPr>
      </w:pPr>
      <w:r w:rsidRPr="00AB679C">
        <w:rPr>
          <w:rFonts w:ascii="Calibri" w:eastAsia="Tahoma" w:hAnsi="Calibri"/>
          <w:sz w:val="20"/>
          <w:szCs w:val="20"/>
          <w:lang w:bidi="hi-IN"/>
        </w:rPr>
        <w:t>•</w:t>
      </w:r>
      <w:r w:rsidRPr="00AB679C">
        <w:rPr>
          <w:rFonts w:ascii="Calibri" w:eastAsia="Tahoma" w:hAnsi="Calibri"/>
          <w:sz w:val="20"/>
          <w:szCs w:val="20"/>
          <w:lang w:bidi="hi-IN"/>
        </w:rPr>
        <w:tab/>
        <w:t>ogranicznik przepięć typu II (U=1,5kV)</w:t>
      </w:r>
    </w:p>
    <w:p w14:paraId="707054D2" w14:textId="77777777" w:rsidR="007E6D3F" w:rsidRPr="00AB679C" w:rsidRDefault="007E6D3F" w:rsidP="004C09CE">
      <w:pPr>
        <w:spacing w:line="276" w:lineRule="auto"/>
        <w:rPr>
          <w:rFonts w:ascii="Calibri" w:eastAsia="Tahoma" w:hAnsi="Calibri"/>
          <w:sz w:val="20"/>
          <w:szCs w:val="20"/>
          <w:lang w:bidi="hi-IN"/>
        </w:rPr>
      </w:pPr>
      <w:r w:rsidRPr="00AB679C">
        <w:rPr>
          <w:rFonts w:ascii="Calibri" w:eastAsia="Tahoma" w:hAnsi="Calibri"/>
          <w:sz w:val="20"/>
          <w:szCs w:val="20"/>
          <w:lang w:bidi="hi-IN"/>
        </w:rPr>
        <w:t>•</w:t>
      </w:r>
      <w:r w:rsidRPr="00AB679C">
        <w:rPr>
          <w:rFonts w:ascii="Calibri" w:eastAsia="Tahoma" w:hAnsi="Calibri"/>
          <w:sz w:val="20"/>
          <w:szCs w:val="20"/>
          <w:lang w:bidi="hi-IN"/>
        </w:rPr>
        <w:tab/>
        <w:t>zasilanie gniazd serwisowych (B10/ Ir=30mA)</w:t>
      </w:r>
    </w:p>
    <w:p w14:paraId="2072E5DE" w14:textId="77777777" w:rsidR="007E6D3F" w:rsidRPr="00AB679C" w:rsidRDefault="007E6D3F" w:rsidP="004C09CE">
      <w:pPr>
        <w:spacing w:line="276" w:lineRule="auto"/>
        <w:rPr>
          <w:rFonts w:ascii="Calibri" w:eastAsia="Tahoma" w:hAnsi="Calibri"/>
          <w:sz w:val="20"/>
          <w:szCs w:val="20"/>
          <w:lang w:bidi="hi-IN"/>
        </w:rPr>
      </w:pPr>
      <w:r w:rsidRPr="00AB679C">
        <w:rPr>
          <w:rFonts w:ascii="Calibri" w:eastAsia="Tahoma" w:hAnsi="Calibri"/>
          <w:sz w:val="20"/>
          <w:szCs w:val="20"/>
          <w:lang w:bidi="hi-IN"/>
        </w:rPr>
        <w:t>•</w:t>
      </w:r>
      <w:r w:rsidRPr="00AB679C">
        <w:rPr>
          <w:rFonts w:ascii="Calibri" w:eastAsia="Tahoma" w:hAnsi="Calibri"/>
          <w:sz w:val="20"/>
          <w:szCs w:val="20"/>
          <w:lang w:bidi="hi-IN"/>
        </w:rPr>
        <w:tab/>
        <w:t>zasilanie węzła kompaktowego (C16)</w:t>
      </w:r>
    </w:p>
    <w:p w14:paraId="72E92693" w14:textId="77777777" w:rsidR="007E6D3F" w:rsidRPr="00AB679C" w:rsidRDefault="007E6D3F" w:rsidP="004C09CE">
      <w:pPr>
        <w:spacing w:line="276" w:lineRule="auto"/>
        <w:rPr>
          <w:rFonts w:ascii="Calibri" w:eastAsia="Tahoma" w:hAnsi="Calibri"/>
          <w:sz w:val="20"/>
          <w:szCs w:val="20"/>
          <w:lang w:bidi="hi-IN"/>
        </w:rPr>
      </w:pPr>
      <w:r w:rsidRPr="00AB679C">
        <w:rPr>
          <w:rFonts w:ascii="Calibri" w:eastAsia="Tahoma" w:hAnsi="Calibri"/>
          <w:sz w:val="20"/>
          <w:szCs w:val="20"/>
          <w:lang w:bidi="hi-IN"/>
        </w:rPr>
        <w:t>•</w:t>
      </w:r>
      <w:r w:rsidRPr="00AB679C">
        <w:rPr>
          <w:rFonts w:ascii="Calibri" w:eastAsia="Tahoma" w:hAnsi="Calibri"/>
          <w:sz w:val="20"/>
          <w:szCs w:val="20"/>
          <w:lang w:bidi="hi-IN"/>
        </w:rPr>
        <w:tab/>
        <w:t>zabezpieczenie rezerwowe (B10)</w:t>
      </w:r>
    </w:p>
    <w:p w14:paraId="7579C6B1" w14:textId="77777777" w:rsidR="007E6D3F" w:rsidRPr="00AB679C" w:rsidRDefault="007E6D3F" w:rsidP="004C09CE">
      <w:pPr>
        <w:spacing w:line="276" w:lineRule="auto"/>
        <w:rPr>
          <w:rFonts w:ascii="Calibri" w:eastAsia="Tahoma" w:hAnsi="Calibri"/>
          <w:sz w:val="20"/>
          <w:szCs w:val="20"/>
          <w:lang w:bidi="hi-IN"/>
        </w:rPr>
      </w:pPr>
      <w:r w:rsidRPr="00AB679C">
        <w:rPr>
          <w:rFonts w:ascii="Calibri" w:eastAsia="Tahoma" w:hAnsi="Calibri"/>
          <w:sz w:val="20"/>
          <w:szCs w:val="20"/>
          <w:lang w:bidi="hi-IN"/>
        </w:rPr>
        <w:t>•</w:t>
      </w:r>
      <w:r w:rsidRPr="00AB679C">
        <w:rPr>
          <w:rFonts w:ascii="Calibri" w:eastAsia="Tahoma" w:hAnsi="Calibri"/>
          <w:sz w:val="20"/>
          <w:szCs w:val="20"/>
          <w:lang w:bidi="hi-IN"/>
        </w:rPr>
        <w:tab/>
        <w:t>przyłączenie szyny PE do szyny połączeń wyrównawczych GSW w węźle</w:t>
      </w:r>
    </w:p>
    <w:p w14:paraId="12E10727" w14:textId="77777777" w:rsidR="007E6D3F" w:rsidRPr="00AB679C" w:rsidRDefault="007E6D3F" w:rsidP="004C09CE">
      <w:pPr>
        <w:spacing w:line="276" w:lineRule="auto"/>
        <w:rPr>
          <w:rFonts w:ascii="Calibri" w:eastAsia="Tahoma" w:hAnsi="Calibri"/>
          <w:sz w:val="20"/>
          <w:szCs w:val="20"/>
          <w:lang w:bidi="hi-IN"/>
        </w:rPr>
      </w:pPr>
      <w:r w:rsidRPr="00AB679C">
        <w:rPr>
          <w:rFonts w:ascii="Calibri" w:eastAsia="Tahoma" w:hAnsi="Calibri"/>
          <w:sz w:val="20"/>
          <w:szCs w:val="20"/>
          <w:lang w:bidi="hi-IN"/>
        </w:rPr>
        <w:t>Rozdzielnica będzie wykonana w układzie sieci TN-S. W rozdzielnicy należy pozostawić wolne miejsce na urządzenia telemetrii.</w:t>
      </w:r>
    </w:p>
    <w:p w14:paraId="5DDC0EB3" w14:textId="77777777" w:rsidR="007E6D3F" w:rsidRPr="00AB679C" w:rsidRDefault="007E6D3F" w:rsidP="004C09CE">
      <w:pPr>
        <w:spacing w:line="276" w:lineRule="auto"/>
        <w:rPr>
          <w:rFonts w:ascii="Calibri" w:eastAsia="Tahoma" w:hAnsi="Calibri"/>
          <w:sz w:val="20"/>
          <w:szCs w:val="20"/>
          <w:lang w:bidi="hi-IN"/>
        </w:rPr>
      </w:pPr>
    </w:p>
    <w:p w14:paraId="5E2CD752" w14:textId="77777777" w:rsidR="007E6D3F" w:rsidRPr="00AB679C" w:rsidRDefault="007E6D3F" w:rsidP="004C09CE">
      <w:pPr>
        <w:spacing w:line="276" w:lineRule="auto"/>
        <w:rPr>
          <w:rFonts w:ascii="Calibri" w:eastAsia="Tahoma" w:hAnsi="Calibri"/>
          <w:sz w:val="20"/>
          <w:szCs w:val="20"/>
          <w:lang w:bidi="hi-IN"/>
        </w:rPr>
      </w:pPr>
      <w:r w:rsidRPr="00AB679C">
        <w:rPr>
          <w:rFonts w:ascii="Calibri" w:eastAsia="Tahoma" w:hAnsi="Calibri"/>
          <w:b/>
          <w:bCs/>
          <w:sz w:val="20"/>
          <w:szCs w:val="20"/>
          <w:lang w:bidi="hi-IN"/>
        </w:rPr>
        <w:t>Uwaga!</w:t>
      </w:r>
      <w:r w:rsidRPr="00AB679C">
        <w:rPr>
          <w:rFonts w:ascii="Calibri" w:eastAsia="Tahoma" w:hAnsi="Calibri"/>
          <w:sz w:val="20"/>
          <w:szCs w:val="20"/>
          <w:lang w:bidi="hi-IN"/>
        </w:rPr>
        <w:t xml:space="preserve"> </w:t>
      </w:r>
    </w:p>
    <w:p w14:paraId="794D4D03" w14:textId="0BA93F78" w:rsidR="007E6D3F" w:rsidRPr="00AB679C" w:rsidRDefault="007E6D3F" w:rsidP="004C09CE">
      <w:pPr>
        <w:spacing w:line="276" w:lineRule="auto"/>
        <w:rPr>
          <w:rFonts w:ascii="Calibri" w:eastAsia="Tahoma" w:hAnsi="Calibri"/>
          <w:sz w:val="20"/>
          <w:szCs w:val="20"/>
          <w:lang w:bidi="hi-IN"/>
        </w:rPr>
      </w:pPr>
      <w:r w:rsidRPr="00AB679C">
        <w:rPr>
          <w:rFonts w:ascii="Calibri" w:eastAsia="Tahoma" w:hAnsi="Calibri"/>
          <w:sz w:val="20"/>
          <w:szCs w:val="20"/>
          <w:lang w:bidi="hi-IN"/>
        </w:rPr>
        <w:t>Projekt zawiera wykonanie RWC zgodne ze standardem Veolia. W przypadku zarządzania węzłem bezpośrednio przez Inwestora zaleca się wykonanie komunikacji z BMS jak dla innych rozdzielnic oraz rezygnację z podlicznika rozliczeniowego na zasilaniu rozdzielnicy w RG</w:t>
      </w:r>
      <w:r w:rsidR="004C09CE" w:rsidRPr="00AB679C">
        <w:rPr>
          <w:rFonts w:ascii="Calibri" w:eastAsia="Tahoma" w:hAnsi="Calibri"/>
          <w:sz w:val="20"/>
          <w:szCs w:val="20"/>
          <w:lang w:bidi="hi-IN"/>
        </w:rPr>
        <w:t>.</w:t>
      </w:r>
    </w:p>
    <w:p w14:paraId="25905F55" w14:textId="77777777" w:rsidR="007E6D3F" w:rsidRPr="00AB679C" w:rsidRDefault="007E6D3F" w:rsidP="000F5E72">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20" w:name="_Toc145509641"/>
      <w:bookmarkStart w:id="21" w:name="_Toc200726793"/>
      <w:r w:rsidRPr="00AB679C">
        <w:rPr>
          <w:rFonts w:ascii="Calibri" w:eastAsia="Tahoma" w:hAnsi="Calibri"/>
          <w:b/>
          <w:szCs w:val="48"/>
          <w:lang w:bidi="hi-IN"/>
        </w:rPr>
        <w:lastRenderedPageBreak/>
        <w:t>Wymagania reakcji na ogień przewodów</w:t>
      </w:r>
      <w:bookmarkEnd w:id="20"/>
      <w:bookmarkEnd w:id="21"/>
    </w:p>
    <w:p w14:paraId="2EA60171" w14:textId="77777777" w:rsidR="007E6D3F" w:rsidRPr="00AB679C" w:rsidRDefault="007E6D3F" w:rsidP="007E6D3F">
      <w:pPr>
        <w:widowControl/>
        <w:autoSpaceDN w:val="0"/>
        <w:jc w:val="both"/>
        <w:textAlignment w:val="baseline"/>
        <w:rPr>
          <w:rFonts w:ascii="Calibri" w:eastAsia="Tahoma" w:hAnsi="Calibri"/>
          <w:sz w:val="20"/>
          <w:szCs w:val="20"/>
          <w:lang w:bidi="hi-IN"/>
        </w:rPr>
      </w:pPr>
    </w:p>
    <w:p w14:paraId="7BCE0724" w14:textId="77777777" w:rsidR="00113629" w:rsidRPr="00AB679C" w:rsidRDefault="00113629" w:rsidP="00113629">
      <w:pPr>
        <w:widowControl/>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t xml:space="preserve">Wymagania zostały przedstawione w poniższych tabelach. Dotyczą one wszystkich kabli zasilających i odbiorczych z wyjątkiem kabli zasilania i sterowania urządzeń pożarowych. </w:t>
      </w:r>
    </w:p>
    <w:p w14:paraId="29F4FD52" w14:textId="77777777" w:rsidR="00113629" w:rsidRPr="00AB679C" w:rsidRDefault="00113629" w:rsidP="00113629">
      <w:pPr>
        <w:widowControl/>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t>Wymagania są zgodne z wytycznymi instytutu techniki budowlanej w sprawie stosowania przewodów w budynkach.</w:t>
      </w:r>
    </w:p>
    <w:p w14:paraId="36A6F567" w14:textId="77777777" w:rsidR="00113629" w:rsidRPr="00AB679C" w:rsidRDefault="00113629" w:rsidP="00113629">
      <w:pPr>
        <w:widowControl/>
        <w:autoSpaceDN w:val="0"/>
        <w:jc w:val="both"/>
        <w:textAlignment w:val="baseline"/>
        <w:rPr>
          <w:rFonts w:ascii="Calibri" w:eastAsia="Tahoma" w:hAnsi="Calibri"/>
          <w:sz w:val="20"/>
          <w:szCs w:val="20"/>
          <w:lang w:bidi="hi-IN"/>
        </w:rPr>
      </w:pPr>
    </w:p>
    <w:p w14:paraId="3E213640" w14:textId="77777777" w:rsidR="00113629" w:rsidRPr="00AB679C" w:rsidRDefault="00113629" w:rsidP="00113629">
      <w:pPr>
        <w:widowControl/>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t>Tabela 13.1: Kable we wiązkach</w:t>
      </w:r>
    </w:p>
    <w:p w14:paraId="1B2B1A2E" w14:textId="77777777" w:rsidR="00113629" w:rsidRPr="00AB679C" w:rsidRDefault="00113629" w:rsidP="00113629">
      <w:pPr>
        <w:widowControl/>
        <w:autoSpaceDN w:val="0"/>
        <w:jc w:val="both"/>
        <w:textAlignment w:val="baseline"/>
        <w:rPr>
          <w:rFonts w:ascii="Calibri" w:eastAsia="Tahoma" w:hAnsi="Calibri"/>
          <w:sz w:val="20"/>
          <w:szCs w:val="20"/>
          <w:lang w:bidi="hi-IN"/>
        </w:rPr>
      </w:pPr>
    </w:p>
    <w:tbl>
      <w:tblPr>
        <w:tblW w:w="9053"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9"/>
        <w:gridCol w:w="851"/>
        <w:gridCol w:w="1559"/>
        <w:gridCol w:w="4394"/>
      </w:tblGrid>
      <w:tr w:rsidR="00AB679C" w:rsidRPr="00AB679C" w14:paraId="170E7F87" w14:textId="77777777" w:rsidTr="001E6A91">
        <w:trPr>
          <w:trHeight w:val="627"/>
        </w:trPr>
        <w:tc>
          <w:tcPr>
            <w:tcW w:w="2249" w:type="dxa"/>
            <w:tcBorders>
              <w:top w:val="single" w:sz="12" w:space="0" w:color="auto"/>
              <w:left w:val="single" w:sz="12" w:space="0" w:color="auto"/>
              <w:bottom w:val="single" w:sz="12" w:space="0" w:color="auto"/>
            </w:tcBorders>
            <w:shd w:val="clear" w:color="auto" w:fill="auto"/>
          </w:tcPr>
          <w:p w14:paraId="5F9823E3"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Powierzchnia</w:t>
            </w:r>
          </w:p>
        </w:tc>
        <w:tc>
          <w:tcPr>
            <w:tcW w:w="851" w:type="dxa"/>
            <w:tcBorders>
              <w:top w:val="single" w:sz="12" w:space="0" w:color="auto"/>
              <w:bottom w:val="single" w:sz="12" w:space="0" w:color="auto"/>
              <w:right w:val="single" w:sz="12" w:space="0" w:color="auto"/>
            </w:tcBorders>
            <w:shd w:val="clear" w:color="auto" w:fill="auto"/>
          </w:tcPr>
          <w:p w14:paraId="6AA598C0"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Strefa </w:t>
            </w:r>
            <w:proofErr w:type="spellStart"/>
            <w:r w:rsidRPr="00AB679C">
              <w:rPr>
                <w:rFonts w:ascii="Calibri" w:eastAsia="Tahoma" w:hAnsi="Calibri" w:cs="Calibri"/>
                <w:sz w:val="20"/>
                <w:szCs w:val="20"/>
                <w:lang w:bidi="hi-IN"/>
              </w:rPr>
              <w:t>poż</w:t>
            </w:r>
            <w:proofErr w:type="spellEnd"/>
            <w:r w:rsidRPr="00AB679C">
              <w:rPr>
                <w:rFonts w:ascii="Calibri" w:eastAsia="Tahoma" w:hAnsi="Calibri" w:cs="Calibri"/>
                <w:sz w:val="20"/>
                <w:szCs w:val="20"/>
                <w:lang w:bidi="hi-IN"/>
              </w:rPr>
              <w:t>.</w:t>
            </w:r>
          </w:p>
        </w:tc>
        <w:tc>
          <w:tcPr>
            <w:tcW w:w="1559" w:type="dxa"/>
            <w:tcBorders>
              <w:top w:val="single" w:sz="12" w:space="0" w:color="auto"/>
              <w:left w:val="single" w:sz="12" w:space="0" w:color="auto"/>
              <w:bottom w:val="single" w:sz="12" w:space="0" w:color="auto"/>
            </w:tcBorders>
            <w:shd w:val="clear" w:color="auto" w:fill="auto"/>
          </w:tcPr>
          <w:p w14:paraId="6DE1DD0E"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Klasa reakcji na ogień</w:t>
            </w:r>
          </w:p>
        </w:tc>
        <w:tc>
          <w:tcPr>
            <w:tcW w:w="4394" w:type="dxa"/>
            <w:tcBorders>
              <w:top w:val="single" w:sz="12" w:space="0" w:color="auto"/>
              <w:bottom w:val="single" w:sz="12" w:space="0" w:color="auto"/>
              <w:right w:val="single" w:sz="12" w:space="0" w:color="auto"/>
            </w:tcBorders>
            <w:shd w:val="clear" w:color="auto" w:fill="auto"/>
          </w:tcPr>
          <w:p w14:paraId="0CEA6417"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Uwagi</w:t>
            </w:r>
          </w:p>
        </w:tc>
      </w:tr>
      <w:tr w:rsidR="00AB679C" w:rsidRPr="00AB679C" w14:paraId="410EE9A8" w14:textId="77777777" w:rsidTr="001E6A91">
        <w:tc>
          <w:tcPr>
            <w:tcW w:w="2249" w:type="dxa"/>
            <w:tcBorders>
              <w:left w:val="single" w:sz="12" w:space="0" w:color="auto"/>
            </w:tcBorders>
            <w:shd w:val="clear" w:color="auto" w:fill="auto"/>
            <w:vAlign w:val="center"/>
          </w:tcPr>
          <w:p w14:paraId="223F2839"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Drogi ewakuacji w budynku A</w:t>
            </w:r>
          </w:p>
        </w:tc>
        <w:tc>
          <w:tcPr>
            <w:tcW w:w="851" w:type="dxa"/>
            <w:tcBorders>
              <w:right w:val="single" w:sz="12" w:space="0" w:color="auto"/>
            </w:tcBorders>
            <w:shd w:val="clear" w:color="auto" w:fill="auto"/>
            <w:vAlign w:val="center"/>
          </w:tcPr>
          <w:p w14:paraId="6BF6E5CD"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ZL III</w:t>
            </w:r>
          </w:p>
        </w:tc>
        <w:tc>
          <w:tcPr>
            <w:tcW w:w="1559" w:type="dxa"/>
            <w:tcBorders>
              <w:left w:val="single" w:sz="12" w:space="0" w:color="auto"/>
            </w:tcBorders>
            <w:shd w:val="clear" w:color="auto" w:fill="auto"/>
            <w:vAlign w:val="center"/>
          </w:tcPr>
          <w:p w14:paraId="79DAD42B"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D</w:t>
            </w:r>
            <w:r w:rsidRPr="00AB679C">
              <w:rPr>
                <w:rFonts w:ascii="Calibri" w:eastAsia="Tahoma" w:hAnsi="Calibri" w:cs="Calibri"/>
                <w:sz w:val="20"/>
                <w:szCs w:val="20"/>
                <w:vertAlign w:val="subscript"/>
                <w:lang w:bidi="hi-IN"/>
              </w:rPr>
              <w:t>ca</w:t>
            </w:r>
            <w:proofErr w:type="spellEnd"/>
            <w:r w:rsidRPr="00AB679C">
              <w:rPr>
                <w:rFonts w:ascii="Calibri" w:eastAsia="Tahoma" w:hAnsi="Calibri" w:cs="Calibri"/>
                <w:sz w:val="20"/>
                <w:szCs w:val="20"/>
                <w:lang w:bidi="hi-IN"/>
              </w:rPr>
              <w:t xml:space="preserve"> – s2, d1, a3</w:t>
            </w:r>
          </w:p>
        </w:tc>
        <w:tc>
          <w:tcPr>
            <w:tcW w:w="4394" w:type="dxa"/>
            <w:tcBorders>
              <w:right w:val="single" w:sz="12" w:space="0" w:color="auto"/>
            </w:tcBorders>
            <w:shd w:val="clear" w:color="auto" w:fill="auto"/>
            <w:vAlign w:val="center"/>
          </w:tcPr>
          <w:p w14:paraId="5B0A68A2"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We większości przypadków kable WLZ i przewody odbiorcze przechodzą przez drogę ewakuacji ponieważ rozdzielnica jest w szachcie dostępnym z komunikacji bez obudowy pożarowej.</w:t>
            </w:r>
          </w:p>
          <w:p w14:paraId="395D0829"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Dotyczy również kabli nad sufitem podwieszanym</w:t>
            </w:r>
          </w:p>
        </w:tc>
      </w:tr>
      <w:tr w:rsidR="00AB679C" w:rsidRPr="00AB679C" w14:paraId="20F5D268" w14:textId="77777777" w:rsidTr="001E6A91">
        <w:tc>
          <w:tcPr>
            <w:tcW w:w="2249" w:type="dxa"/>
            <w:tcBorders>
              <w:left w:val="single" w:sz="12" w:space="0" w:color="auto"/>
            </w:tcBorders>
            <w:shd w:val="clear" w:color="auto" w:fill="auto"/>
            <w:vAlign w:val="center"/>
          </w:tcPr>
          <w:p w14:paraId="7426A6EC"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Poza drogami ewakuacji w budynku A</w:t>
            </w:r>
          </w:p>
        </w:tc>
        <w:tc>
          <w:tcPr>
            <w:tcW w:w="851" w:type="dxa"/>
            <w:tcBorders>
              <w:right w:val="single" w:sz="12" w:space="0" w:color="auto"/>
            </w:tcBorders>
            <w:shd w:val="clear" w:color="auto" w:fill="auto"/>
            <w:vAlign w:val="center"/>
          </w:tcPr>
          <w:p w14:paraId="09DEA439"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ZL III</w:t>
            </w:r>
          </w:p>
        </w:tc>
        <w:tc>
          <w:tcPr>
            <w:tcW w:w="1559" w:type="dxa"/>
            <w:tcBorders>
              <w:left w:val="single" w:sz="12" w:space="0" w:color="auto"/>
            </w:tcBorders>
            <w:shd w:val="clear" w:color="auto" w:fill="auto"/>
            <w:vAlign w:val="center"/>
          </w:tcPr>
          <w:p w14:paraId="3D4ED52E"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Dca</w:t>
            </w:r>
            <w:proofErr w:type="spellEnd"/>
            <w:r w:rsidRPr="00AB679C">
              <w:rPr>
                <w:rFonts w:ascii="Calibri" w:eastAsia="Tahoma" w:hAnsi="Calibri" w:cs="Calibri"/>
                <w:sz w:val="20"/>
                <w:szCs w:val="20"/>
                <w:lang w:bidi="hi-IN"/>
              </w:rPr>
              <w:t xml:space="preserve"> – s2, d1, a3</w:t>
            </w:r>
          </w:p>
        </w:tc>
        <w:tc>
          <w:tcPr>
            <w:tcW w:w="4394" w:type="dxa"/>
            <w:tcBorders>
              <w:right w:val="single" w:sz="12" w:space="0" w:color="auto"/>
            </w:tcBorders>
            <w:shd w:val="clear" w:color="auto" w:fill="auto"/>
            <w:vAlign w:val="center"/>
          </w:tcPr>
          <w:p w14:paraId="14552193"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Dotyczy nielicznych kabli prowadzonych w całości wewnątrz pomieszczeń poza drogą ewakuacji.</w:t>
            </w:r>
          </w:p>
        </w:tc>
      </w:tr>
      <w:tr w:rsidR="00AB679C" w:rsidRPr="00AB679C" w14:paraId="0D36F130" w14:textId="77777777" w:rsidTr="001E6A91">
        <w:tc>
          <w:tcPr>
            <w:tcW w:w="2249" w:type="dxa"/>
            <w:tcBorders>
              <w:left w:val="single" w:sz="12" w:space="0" w:color="auto"/>
            </w:tcBorders>
            <w:shd w:val="clear" w:color="auto" w:fill="auto"/>
            <w:vAlign w:val="center"/>
          </w:tcPr>
          <w:p w14:paraId="119596A2"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Pomieszczenia techniczne w budynku A </w:t>
            </w:r>
          </w:p>
        </w:tc>
        <w:tc>
          <w:tcPr>
            <w:tcW w:w="851" w:type="dxa"/>
            <w:tcBorders>
              <w:right w:val="single" w:sz="12" w:space="0" w:color="auto"/>
            </w:tcBorders>
            <w:shd w:val="clear" w:color="auto" w:fill="auto"/>
            <w:vAlign w:val="center"/>
          </w:tcPr>
          <w:p w14:paraId="32C076D4"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PM</w:t>
            </w:r>
          </w:p>
        </w:tc>
        <w:tc>
          <w:tcPr>
            <w:tcW w:w="1559" w:type="dxa"/>
            <w:tcBorders>
              <w:left w:val="single" w:sz="12" w:space="0" w:color="auto"/>
            </w:tcBorders>
            <w:shd w:val="clear" w:color="auto" w:fill="auto"/>
            <w:vAlign w:val="center"/>
          </w:tcPr>
          <w:p w14:paraId="1C9B82C7"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E</w:t>
            </w:r>
            <w:r w:rsidRPr="00AB679C">
              <w:rPr>
                <w:rFonts w:ascii="Calibri" w:eastAsia="Tahoma" w:hAnsi="Calibri" w:cs="Calibri"/>
                <w:sz w:val="20"/>
                <w:szCs w:val="20"/>
                <w:vertAlign w:val="subscript"/>
                <w:lang w:bidi="hi-IN"/>
              </w:rPr>
              <w:t>ca</w:t>
            </w:r>
            <w:proofErr w:type="spellEnd"/>
          </w:p>
        </w:tc>
        <w:tc>
          <w:tcPr>
            <w:tcW w:w="4394" w:type="dxa"/>
            <w:tcBorders>
              <w:right w:val="single" w:sz="12" w:space="0" w:color="auto"/>
            </w:tcBorders>
            <w:shd w:val="clear" w:color="auto" w:fill="auto"/>
            <w:vAlign w:val="center"/>
          </w:tcPr>
          <w:p w14:paraId="14F4C504"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Dotyczy kabli w całości w pomieszczeniu PM na przykład rozdzielni głównej i węźle cieplnym</w:t>
            </w:r>
          </w:p>
        </w:tc>
      </w:tr>
      <w:tr w:rsidR="00AB679C" w:rsidRPr="00AB679C" w14:paraId="588F5D4B" w14:textId="77777777" w:rsidTr="001E6A91">
        <w:tc>
          <w:tcPr>
            <w:tcW w:w="2249" w:type="dxa"/>
            <w:tcBorders>
              <w:left w:val="single" w:sz="12" w:space="0" w:color="auto"/>
            </w:tcBorders>
            <w:shd w:val="clear" w:color="auto" w:fill="auto"/>
            <w:vAlign w:val="center"/>
          </w:tcPr>
          <w:p w14:paraId="0FCF83E6"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Budynek B</w:t>
            </w:r>
          </w:p>
        </w:tc>
        <w:tc>
          <w:tcPr>
            <w:tcW w:w="851" w:type="dxa"/>
            <w:tcBorders>
              <w:right w:val="single" w:sz="12" w:space="0" w:color="auto"/>
            </w:tcBorders>
            <w:shd w:val="clear" w:color="auto" w:fill="auto"/>
            <w:vAlign w:val="center"/>
          </w:tcPr>
          <w:p w14:paraId="2703D0A5"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ZL III</w:t>
            </w:r>
          </w:p>
        </w:tc>
        <w:tc>
          <w:tcPr>
            <w:tcW w:w="1559" w:type="dxa"/>
            <w:tcBorders>
              <w:left w:val="single" w:sz="12" w:space="0" w:color="auto"/>
            </w:tcBorders>
            <w:shd w:val="clear" w:color="auto" w:fill="auto"/>
            <w:vAlign w:val="center"/>
          </w:tcPr>
          <w:p w14:paraId="5868055C"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E</w:t>
            </w:r>
            <w:r w:rsidRPr="00AB679C">
              <w:rPr>
                <w:rFonts w:ascii="Calibri" w:eastAsia="Tahoma" w:hAnsi="Calibri" w:cs="Calibri"/>
                <w:sz w:val="20"/>
                <w:szCs w:val="20"/>
                <w:vertAlign w:val="subscript"/>
                <w:lang w:bidi="hi-IN"/>
              </w:rPr>
              <w:t>ca</w:t>
            </w:r>
            <w:proofErr w:type="spellEnd"/>
          </w:p>
        </w:tc>
        <w:tc>
          <w:tcPr>
            <w:tcW w:w="4394" w:type="dxa"/>
            <w:tcBorders>
              <w:right w:val="single" w:sz="12" w:space="0" w:color="auto"/>
            </w:tcBorders>
            <w:shd w:val="clear" w:color="auto" w:fill="auto"/>
            <w:vAlign w:val="center"/>
          </w:tcPr>
          <w:p w14:paraId="29A275D6"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Nie dotyczy kabli przechodzących przez drogi ewakuacyjne w łączniku</w:t>
            </w:r>
          </w:p>
        </w:tc>
      </w:tr>
      <w:tr w:rsidR="00AB679C" w:rsidRPr="00AB679C" w14:paraId="1EA9961C" w14:textId="77777777" w:rsidTr="001E6A91">
        <w:tc>
          <w:tcPr>
            <w:tcW w:w="2249" w:type="dxa"/>
            <w:tcBorders>
              <w:left w:val="single" w:sz="12" w:space="0" w:color="auto"/>
            </w:tcBorders>
            <w:shd w:val="clear" w:color="auto" w:fill="auto"/>
            <w:vAlign w:val="center"/>
          </w:tcPr>
          <w:p w14:paraId="0EFAFC30"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Budynek C</w:t>
            </w:r>
          </w:p>
        </w:tc>
        <w:tc>
          <w:tcPr>
            <w:tcW w:w="851" w:type="dxa"/>
            <w:tcBorders>
              <w:right w:val="single" w:sz="12" w:space="0" w:color="auto"/>
            </w:tcBorders>
            <w:shd w:val="clear" w:color="auto" w:fill="auto"/>
            <w:vAlign w:val="center"/>
          </w:tcPr>
          <w:p w14:paraId="4DA96D2B"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PM</w:t>
            </w:r>
          </w:p>
        </w:tc>
        <w:tc>
          <w:tcPr>
            <w:tcW w:w="1559" w:type="dxa"/>
            <w:tcBorders>
              <w:left w:val="single" w:sz="12" w:space="0" w:color="auto"/>
            </w:tcBorders>
            <w:shd w:val="clear" w:color="auto" w:fill="auto"/>
            <w:vAlign w:val="center"/>
          </w:tcPr>
          <w:p w14:paraId="77CDD925"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E</w:t>
            </w:r>
            <w:r w:rsidRPr="00AB679C">
              <w:rPr>
                <w:rFonts w:ascii="Calibri" w:eastAsia="Tahoma" w:hAnsi="Calibri" w:cs="Calibri"/>
                <w:sz w:val="20"/>
                <w:szCs w:val="20"/>
                <w:vertAlign w:val="subscript"/>
                <w:lang w:bidi="hi-IN"/>
              </w:rPr>
              <w:t>ca</w:t>
            </w:r>
            <w:proofErr w:type="spellEnd"/>
          </w:p>
        </w:tc>
        <w:tc>
          <w:tcPr>
            <w:tcW w:w="4394" w:type="dxa"/>
            <w:tcBorders>
              <w:right w:val="single" w:sz="12" w:space="0" w:color="auto"/>
            </w:tcBorders>
            <w:shd w:val="clear" w:color="auto" w:fill="auto"/>
            <w:vAlign w:val="center"/>
          </w:tcPr>
          <w:p w14:paraId="2F104812"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
        </w:tc>
      </w:tr>
      <w:tr w:rsidR="00AB679C" w:rsidRPr="00AB679C" w14:paraId="48C2027E" w14:textId="77777777" w:rsidTr="001E6A91">
        <w:tc>
          <w:tcPr>
            <w:tcW w:w="2249" w:type="dxa"/>
            <w:tcBorders>
              <w:left w:val="single" w:sz="12" w:space="0" w:color="auto"/>
            </w:tcBorders>
            <w:shd w:val="clear" w:color="auto" w:fill="auto"/>
            <w:vAlign w:val="center"/>
          </w:tcPr>
          <w:p w14:paraId="6AF07328"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Łącznik D – drogi ewakuacji</w:t>
            </w:r>
          </w:p>
        </w:tc>
        <w:tc>
          <w:tcPr>
            <w:tcW w:w="851" w:type="dxa"/>
            <w:tcBorders>
              <w:right w:val="single" w:sz="12" w:space="0" w:color="auto"/>
            </w:tcBorders>
            <w:shd w:val="clear" w:color="auto" w:fill="auto"/>
            <w:vAlign w:val="center"/>
          </w:tcPr>
          <w:p w14:paraId="257EAE35"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ZL III</w:t>
            </w:r>
          </w:p>
        </w:tc>
        <w:tc>
          <w:tcPr>
            <w:tcW w:w="1559" w:type="dxa"/>
            <w:tcBorders>
              <w:left w:val="single" w:sz="12" w:space="0" w:color="auto"/>
            </w:tcBorders>
            <w:shd w:val="clear" w:color="auto" w:fill="auto"/>
            <w:vAlign w:val="center"/>
          </w:tcPr>
          <w:p w14:paraId="07EDF7A8"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D</w:t>
            </w:r>
            <w:r w:rsidRPr="00AB679C">
              <w:rPr>
                <w:rFonts w:ascii="Calibri" w:eastAsia="Tahoma" w:hAnsi="Calibri" w:cs="Calibri"/>
                <w:sz w:val="20"/>
                <w:szCs w:val="20"/>
                <w:vertAlign w:val="subscript"/>
                <w:lang w:bidi="hi-IN"/>
              </w:rPr>
              <w:t>ca</w:t>
            </w:r>
            <w:proofErr w:type="spellEnd"/>
            <w:r w:rsidRPr="00AB679C">
              <w:rPr>
                <w:rFonts w:ascii="Calibri" w:eastAsia="Tahoma" w:hAnsi="Calibri" w:cs="Calibri"/>
                <w:sz w:val="20"/>
                <w:szCs w:val="20"/>
                <w:lang w:bidi="hi-IN"/>
              </w:rPr>
              <w:t xml:space="preserve"> – s2, d1, a3</w:t>
            </w:r>
          </w:p>
        </w:tc>
        <w:tc>
          <w:tcPr>
            <w:tcW w:w="4394" w:type="dxa"/>
            <w:vMerge w:val="restart"/>
            <w:tcBorders>
              <w:right w:val="single" w:sz="12" w:space="0" w:color="auto"/>
            </w:tcBorders>
            <w:shd w:val="clear" w:color="auto" w:fill="auto"/>
            <w:vAlign w:val="center"/>
          </w:tcPr>
          <w:p w14:paraId="4F4297AF"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W łączniku przyjęto zasady projektowania reakcji na ogień jak dla budynku A</w:t>
            </w:r>
          </w:p>
        </w:tc>
      </w:tr>
      <w:tr w:rsidR="00113629" w:rsidRPr="00AB679C" w14:paraId="65159010" w14:textId="77777777" w:rsidTr="001E6A91">
        <w:tc>
          <w:tcPr>
            <w:tcW w:w="2249" w:type="dxa"/>
            <w:tcBorders>
              <w:left w:val="single" w:sz="12" w:space="0" w:color="auto"/>
            </w:tcBorders>
            <w:shd w:val="clear" w:color="auto" w:fill="auto"/>
            <w:vAlign w:val="center"/>
          </w:tcPr>
          <w:p w14:paraId="55E68785"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Łącznik D – poza drogami ewakuacji</w:t>
            </w:r>
          </w:p>
        </w:tc>
        <w:tc>
          <w:tcPr>
            <w:tcW w:w="851" w:type="dxa"/>
            <w:tcBorders>
              <w:right w:val="single" w:sz="12" w:space="0" w:color="auto"/>
            </w:tcBorders>
            <w:shd w:val="clear" w:color="auto" w:fill="auto"/>
            <w:vAlign w:val="center"/>
          </w:tcPr>
          <w:p w14:paraId="07E9DACD"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ZL III</w:t>
            </w:r>
          </w:p>
        </w:tc>
        <w:tc>
          <w:tcPr>
            <w:tcW w:w="1559" w:type="dxa"/>
            <w:tcBorders>
              <w:left w:val="single" w:sz="12" w:space="0" w:color="auto"/>
            </w:tcBorders>
            <w:shd w:val="clear" w:color="auto" w:fill="auto"/>
            <w:vAlign w:val="center"/>
          </w:tcPr>
          <w:p w14:paraId="317BAA03"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D</w:t>
            </w:r>
            <w:r w:rsidRPr="00AB679C">
              <w:rPr>
                <w:rFonts w:ascii="Calibri" w:eastAsia="Tahoma" w:hAnsi="Calibri" w:cs="Calibri"/>
                <w:sz w:val="20"/>
                <w:szCs w:val="20"/>
                <w:vertAlign w:val="subscript"/>
                <w:lang w:bidi="hi-IN"/>
              </w:rPr>
              <w:t>ca</w:t>
            </w:r>
            <w:proofErr w:type="spellEnd"/>
            <w:r w:rsidRPr="00AB679C">
              <w:rPr>
                <w:rFonts w:ascii="Calibri" w:eastAsia="Tahoma" w:hAnsi="Calibri" w:cs="Calibri"/>
                <w:sz w:val="20"/>
                <w:szCs w:val="20"/>
                <w:lang w:bidi="hi-IN"/>
              </w:rPr>
              <w:t xml:space="preserve"> – s2, d1, a3</w:t>
            </w:r>
          </w:p>
        </w:tc>
        <w:tc>
          <w:tcPr>
            <w:tcW w:w="4394" w:type="dxa"/>
            <w:vMerge/>
            <w:tcBorders>
              <w:right w:val="single" w:sz="12" w:space="0" w:color="auto"/>
            </w:tcBorders>
            <w:shd w:val="clear" w:color="auto" w:fill="auto"/>
            <w:vAlign w:val="center"/>
          </w:tcPr>
          <w:p w14:paraId="70361020"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
        </w:tc>
      </w:tr>
    </w:tbl>
    <w:p w14:paraId="07449A25" w14:textId="77777777" w:rsidR="00113629" w:rsidRPr="00AB679C" w:rsidRDefault="00113629" w:rsidP="00113629">
      <w:pPr>
        <w:widowControl/>
        <w:autoSpaceDN w:val="0"/>
        <w:jc w:val="both"/>
        <w:textAlignment w:val="baseline"/>
        <w:rPr>
          <w:rFonts w:ascii="Calibri" w:eastAsia="Tahoma" w:hAnsi="Calibri" w:cs="Arial"/>
          <w:lang w:bidi="hi-IN"/>
        </w:rPr>
      </w:pPr>
    </w:p>
    <w:p w14:paraId="02089768" w14:textId="77777777" w:rsidR="00113629" w:rsidRPr="00AB679C" w:rsidRDefault="00113629" w:rsidP="00113629">
      <w:pPr>
        <w:widowControl/>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t>Tabela 13.2: Kable prowadzone pojedynczo</w:t>
      </w:r>
    </w:p>
    <w:p w14:paraId="1EA52562" w14:textId="77777777" w:rsidR="00113629" w:rsidRPr="00AB679C" w:rsidRDefault="00113629" w:rsidP="00113629">
      <w:pPr>
        <w:widowControl/>
        <w:autoSpaceDN w:val="0"/>
        <w:jc w:val="both"/>
        <w:textAlignment w:val="baseline"/>
        <w:rPr>
          <w:rFonts w:ascii="Calibri" w:eastAsia="Tahoma" w:hAnsi="Calibri"/>
          <w:sz w:val="20"/>
          <w:szCs w:val="20"/>
          <w:lang w:bidi="hi-IN"/>
        </w:rPr>
      </w:pPr>
    </w:p>
    <w:tbl>
      <w:tblPr>
        <w:tblW w:w="9053"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9"/>
        <w:gridCol w:w="851"/>
        <w:gridCol w:w="1559"/>
        <w:gridCol w:w="4394"/>
      </w:tblGrid>
      <w:tr w:rsidR="00AB679C" w:rsidRPr="00AB679C" w14:paraId="1C3D17F4" w14:textId="77777777" w:rsidTr="001E6A91">
        <w:trPr>
          <w:trHeight w:val="627"/>
        </w:trPr>
        <w:tc>
          <w:tcPr>
            <w:tcW w:w="2249" w:type="dxa"/>
            <w:tcBorders>
              <w:top w:val="single" w:sz="12" w:space="0" w:color="auto"/>
              <w:left w:val="single" w:sz="12" w:space="0" w:color="auto"/>
              <w:bottom w:val="single" w:sz="12" w:space="0" w:color="auto"/>
            </w:tcBorders>
            <w:shd w:val="clear" w:color="auto" w:fill="auto"/>
          </w:tcPr>
          <w:p w14:paraId="4097E7B6"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Powierzchnia</w:t>
            </w:r>
          </w:p>
        </w:tc>
        <w:tc>
          <w:tcPr>
            <w:tcW w:w="851" w:type="dxa"/>
            <w:tcBorders>
              <w:top w:val="single" w:sz="12" w:space="0" w:color="auto"/>
              <w:bottom w:val="single" w:sz="12" w:space="0" w:color="auto"/>
              <w:right w:val="single" w:sz="12" w:space="0" w:color="auto"/>
            </w:tcBorders>
            <w:shd w:val="clear" w:color="auto" w:fill="auto"/>
          </w:tcPr>
          <w:p w14:paraId="1EA10A0F"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Strefa </w:t>
            </w:r>
            <w:proofErr w:type="spellStart"/>
            <w:r w:rsidRPr="00AB679C">
              <w:rPr>
                <w:rFonts w:ascii="Calibri" w:eastAsia="Tahoma" w:hAnsi="Calibri" w:cs="Calibri"/>
                <w:sz w:val="20"/>
                <w:szCs w:val="20"/>
                <w:lang w:bidi="hi-IN"/>
              </w:rPr>
              <w:t>poż</w:t>
            </w:r>
            <w:proofErr w:type="spellEnd"/>
            <w:r w:rsidRPr="00AB679C">
              <w:rPr>
                <w:rFonts w:ascii="Calibri" w:eastAsia="Tahoma" w:hAnsi="Calibri" w:cs="Calibri"/>
                <w:sz w:val="20"/>
                <w:szCs w:val="20"/>
                <w:lang w:bidi="hi-IN"/>
              </w:rPr>
              <w:t>.</w:t>
            </w:r>
          </w:p>
        </w:tc>
        <w:tc>
          <w:tcPr>
            <w:tcW w:w="1559" w:type="dxa"/>
            <w:tcBorders>
              <w:top w:val="single" w:sz="12" w:space="0" w:color="auto"/>
              <w:left w:val="single" w:sz="12" w:space="0" w:color="auto"/>
              <w:bottom w:val="single" w:sz="12" w:space="0" w:color="auto"/>
            </w:tcBorders>
            <w:shd w:val="clear" w:color="auto" w:fill="auto"/>
          </w:tcPr>
          <w:p w14:paraId="230BAC3B"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Klasa reakcji na ogień</w:t>
            </w:r>
          </w:p>
        </w:tc>
        <w:tc>
          <w:tcPr>
            <w:tcW w:w="4394" w:type="dxa"/>
            <w:tcBorders>
              <w:top w:val="single" w:sz="12" w:space="0" w:color="auto"/>
              <w:bottom w:val="single" w:sz="12" w:space="0" w:color="auto"/>
              <w:right w:val="single" w:sz="12" w:space="0" w:color="auto"/>
            </w:tcBorders>
            <w:shd w:val="clear" w:color="auto" w:fill="auto"/>
          </w:tcPr>
          <w:p w14:paraId="11DB118D"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Uwagi</w:t>
            </w:r>
          </w:p>
        </w:tc>
      </w:tr>
      <w:tr w:rsidR="00AB679C" w:rsidRPr="00AB679C" w14:paraId="56D43101" w14:textId="77777777" w:rsidTr="001E6A91">
        <w:tc>
          <w:tcPr>
            <w:tcW w:w="2249" w:type="dxa"/>
            <w:tcBorders>
              <w:left w:val="single" w:sz="12" w:space="0" w:color="auto"/>
            </w:tcBorders>
            <w:shd w:val="clear" w:color="auto" w:fill="auto"/>
            <w:vAlign w:val="center"/>
          </w:tcPr>
          <w:p w14:paraId="6ECCBB49"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Drogi ewakuacji w budynku A</w:t>
            </w:r>
          </w:p>
        </w:tc>
        <w:tc>
          <w:tcPr>
            <w:tcW w:w="851" w:type="dxa"/>
            <w:tcBorders>
              <w:right w:val="single" w:sz="12" w:space="0" w:color="auto"/>
            </w:tcBorders>
            <w:shd w:val="clear" w:color="auto" w:fill="auto"/>
            <w:vAlign w:val="center"/>
          </w:tcPr>
          <w:p w14:paraId="3F39E2F2"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ZL III</w:t>
            </w:r>
          </w:p>
        </w:tc>
        <w:tc>
          <w:tcPr>
            <w:tcW w:w="1559" w:type="dxa"/>
            <w:tcBorders>
              <w:left w:val="single" w:sz="12" w:space="0" w:color="auto"/>
            </w:tcBorders>
            <w:shd w:val="clear" w:color="auto" w:fill="auto"/>
            <w:vAlign w:val="center"/>
          </w:tcPr>
          <w:p w14:paraId="2AC42878"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D</w:t>
            </w:r>
            <w:r w:rsidRPr="00AB679C">
              <w:rPr>
                <w:rFonts w:ascii="Calibri" w:eastAsia="Tahoma" w:hAnsi="Calibri" w:cs="Calibri"/>
                <w:sz w:val="20"/>
                <w:szCs w:val="20"/>
                <w:vertAlign w:val="subscript"/>
                <w:lang w:bidi="hi-IN"/>
              </w:rPr>
              <w:t>ca</w:t>
            </w:r>
            <w:proofErr w:type="spellEnd"/>
            <w:r w:rsidRPr="00AB679C">
              <w:rPr>
                <w:rFonts w:ascii="Calibri" w:eastAsia="Tahoma" w:hAnsi="Calibri" w:cs="Calibri"/>
                <w:sz w:val="20"/>
                <w:szCs w:val="20"/>
                <w:lang w:bidi="hi-IN"/>
              </w:rPr>
              <w:t xml:space="preserve"> – s2, d1, a3</w:t>
            </w:r>
          </w:p>
        </w:tc>
        <w:tc>
          <w:tcPr>
            <w:tcW w:w="4394" w:type="dxa"/>
            <w:tcBorders>
              <w:right w:val="single" w:sz="12" w:space="0" w:color="auto"/>
            </w:tcBorders>
            <w:shd w:val="clear" w:color="auto" w:fill="auto"/>
            <w:vAlign w:val="center"/>
          </w:tcPr>
          <w:p w14:paraId="4251532B"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We większości przypadków kable WLZ i przewody odbiorcze przechodzą przez drogę ewakuacji ponieważ rozdzielnica jest w szachcie dostępnym z komunikacji bez obudowy pożarowej.</w:t>
            </w:r>
          </w:p>
          <w:p w14:paraId="44F06EB7"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Dotyczy również kabli nad sufitem podwieszanym</w:t>
            </w:r>
          </w:p>
        </w:tc>
      </w:tr>
      <w:tr w:rsidR="00AB679C" w:rsidRPr="00AB679C" w14:paraId="398E8E0C" w14:textId="77777777" w:rsidTr="001E6A91">
        <w:tc>
          <w:tcPr>
            <w:tcW w:w="2249" w:type="dxa"/>
            <w:tcBorders>
              <w:left w:val="single" w:sz="12" w:space="0" w:color="auto"/>
            </w:tcBorders>
            <w:shd w:val="clear" w:color="auto" w:fill="auto"/>
            <w:vAlign w:val="center"/>
          </w:tcPr>
          <w:p w14:paraId="2568DAFE"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Poza drogami ewakuacji w budynku A</w:t>
            </w:r>
          </w:p>
        </w:tc>
        <w:tc>
          <w:tcPr>
            <w:tcW w:w="851" w:type="dxa"/>
            <w:tcBorders>
              <w:right w:val="single" w:sz="12" w:space="0" w:color="auto"/>
            </w:tcBorders>
            <w:shd w:val="clear" w:color="auto" w:fill="auto"/>
            <w:vAlign w:val="center"/>
          </w:tcPr>
          <w:p w14:paraId="42A5FDC4"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ZL III</w:t>
            </w:r>
          </w:p>
        </w:tc>
        <w:tc>
          <w:tcPr>
            <w:tcW w:w="1559" w:type="dxa"/>
            <w:tcBorders>
              <w:left w:val="single" w:sz="12" w:space="0" w:color="auto"/>
            </w:tcBorders>
            <w:shd w:val="clear" w:color="auto" w:fill="auto"/>
            <w:vAlign w:val="center"/>
          </w:tcPr>
          <w:p w14:paraId="75052A95"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E</w:t>
            </w:r>
            <w:r w:rsidRPr="00AB679C">
              <w:rPr>
                <w:rFonts w:ascii="Calibri" w:eastAsia="Tahoma" w:hAnsi="Calibri" w:cs="Calibri"/>
                <w:sz w:val="20"/>
                <w:szCs w:val="20"/>
                <w:vertAlign w:val="subscript"/>
                <w:lang w:bidi="hi-IN"/>
              </w:rPr>
              <w:t>ca</w:t>
            </w:r>
            <w:proofErr w:type="spellEnd"/>
          </w:p>
        </w:tc>
        <w:tc>
          <w:tcPr>
            <w:tcW w:w="4394" w:type="dxa"/>
            <w:tcBorders>
              <w:right w:val="single" w:sz="12" w:space="0" w:color="auto"/>
            </w:tcBorders>
            <w:shd w:val="clear" w:color="auto" w:fill="auto"/>
            <w:vAlign w:val="center"/>
          </w:tcPr>
          <w:p w14:paraId="623F82EC"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Dotyczy nielicznych kabli prowadzonych w całości wewnątrz pomieszczeń poza drogą ewakuacji.</w:t>
            </w:r>
          </w:p>
        </w:tc>
      </w:tr>
      <w:tr w:rsidR="00AB679C" w:rsidRPr="00AB679C" w14:paraId="3E585E8B" w14:textId="77777777" w:rsidTr="001E6A91">
        <w:tc>
          <w:tcPr>
            <w:tcW w:w="2249" w:type="dxa"/>
            <w:tcBorders>
              <w:left w:val="single" w:sz="12" w:space="0" w:color="auto"/>
            </w:tcBorders>
            <w:shd w:val="clear" w:color="auto" w:fill="auto"/>
            <w:vAlign w:val="center"/>
          </w:tcPr>
          <w:p w14:paraId="2CEC34EF"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Pomieszczenia techniczne w budynku A </w:t>
            </w:r>
          </w:p>
        </w:tc>
        <w:tc>
          <w:tcPr>
            <w:tcW w:w="851" w:type="dxa"/>
            <w:tcBorders>
              <w:right w:val="single" w:sz="12" w:space="0" w:color="auto"/>
            </w:tcBorders>
            <w:shd w:val="clear" w:color="auto" w:fill="auto"/>
            <w:vAlign w:val="center"/>
          </w:tcPr>
          <w:p w14:paraId="7CB76EBE"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PM</w:t>
            </w:r>
          </w:p>
        </w:tc>
        <w:tc>
          <w:tcPr>
            <w:tcW w:w="1559" w:type="dxa"/>
            <w:tcBorders>
              <w:left w:val="single" w:sz="12" w:space="0" w:color="auto"/>
            </w:tcBorders>
            <w:shd w:val="clear" w:color="auto" w:fill="auto"/>
            <w:vAlign w:val="center"/>
          </w:tcPr>
          <w:p w14:paraId="24205886"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E</w:t>
            </w:r>
            <w:r w:rsidRPr="00AB679C">
              <w:rPr>
                <w:rFonts w:ascii="Calibri" w:eastAsia="Tahoma" w:hAnsi="Calibri" w:cs="Calibri"/>
                <w:sz w:val="20"/>
                <w:szCs w:val="20"/>
                <w:vertAlign w:val="subscript"/>
                <w:lang w:bidi="hi-IN"/>
              </w:rPr>
              <w:t>ca</w:t>
            </w:r>
            <w:proofErr w:type="spellEnd"/>
          </w:p>
        </w:tc>
        <w:tc>
          <w:tcPr>
            <w:tcW w:w="4394" w:type="dxa"/>
            <w:tcBorders>
              <w:right w:val="single" w:sz="12" w:space="0" w:color="auto"/>
            </w:tcBorders>
            <w:shd w:val="clear" w:color="auto" w:fill="auto"/>
            <w:vAlign w:val="center"/>
          </w:tcPr>
          <w:p w14:paraId="07F0DCEE"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Dotyczy kabli w całości w pomieszczeniu PM na przykład rozdzielni głównej i węźle cieplnym</w:t>
            </w:r>
          </w:p>
        </w:tc>
      </w:tr>
      <w:tr w:rsidR="00AB679C" w:rsidRPr="00AB679C" w14:paraId="625E8776" w14:textId="77777777" w:rsidTr="001E6A91">
        <w:tc>
          <w:tcPr>
            <w:tcW w:w="2249" w:type="dxa"/>
            <w:tcBorders>
              <w:left w:val="single" w:sz="12" w:space="0" w:color="auto"/>
            </w:tcBorders>
            <w:shd w:val="clear" w:color="auto" w:fill="auto"/>
            <w:vAlign w:val="center"/>
          </w:tcPr>
          <w:p w14:paraId="5F2FCA4B"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Budynek B</w:t>
            </w:r>
          </w:p>
        </w:tc>
        <w:tc>
          <w:tcPr>
            <w:tcW w:w="851" w:type="dxa"/>
            <w:tcBorders>
              <w:right w:val="single" w:sz="12" w:space="0" w:color="auto"/>
            </w:tcBorders>
            <w:shd w:val="clear" w:color="auto" w:fill="auto"/>
            <w:vAlign w:val="center"/>
          </w:tcPr>
          <w:p w14:paraId="47708A3E"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ZL III</w:t>
            </w:r>
          </w:p>
        </w:tc>
        <w:tc>
          <w:tcPr>
            <w:tcW w:w="1559" w:type="dxa"/>
            <w:tcBorders>
              <w:left w:val="single" w:sz="12" w:space="0" w:color="auto"/>
            </w:tcBorders>
            <w:shd w:val="clear" w:color="auto" w:fill="auto"/>
            <w:vAlign w:val="center"/>
          </w:tcPr>
          <w:p w14:paraId="4374550C"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E</w:t>
            </w:r>
            <w:r w:rsidRPr="00AB679C">
              <w:rPr>
                <w:rFonts w:ascii="Calibri" w:eastAsia="Tahoma" w:hAnsi="Calibri" w:cs="Calibri"/>
                <w:sz w:val="20"/>
                <w:szCs w:val="20"/>
                <w:vertAlign w:val="subscript"/>
                <w:lang w:bidi="hi-IN"/>
              </w:rPr>
              <w:t>ca</w:t>
            </w:r>
            <w:proofErr w:type="spellEnd"/>
          </w:p>
        </w:tc>
        <w:tc>
          <w:tcPr>
            <w:tcW w:w="4394" w:type="dxa"/>
            <w:tcBorders>
              <w:right w:val="single" w:sz="12" w:space="0" w:color="auto"/>
            </w:tcBorders>
            <w:shd w:val="clear" w:color="auto" w:fill="auto"/>
            <w:vAlign w:val="center"/>
          </w:tcPr>
          <w:p w14:paraId="60EF961C"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Nie dotyczy kabli przechodzących przez drogi ewakuacyjne w łączniku</w:t>
            </w:r>
          </w:p>
        </w:tc>
      </w:tr>
      <w:tr w:rsidR="00AB679C" w:rsidRPr="00AB679C" w14:paraId="4FB10AF6" w14:textId="77777777" w:rsidTr="001E6A91">
        <w:tc>
          <w:tcPr>
            <w:tcW w:w="2249" w:type="dxa"/>
            <w:tcBorders>
              <w:left w:val="single" w:sz="12" w:space="0" w:color="auto"/>
            </w:tcBorders>
            <w:shd w:val="clear" w:color="auto" w:fill="auto"/>
            <w:vAlign w:val="center"/>
          </w:tcPr>
          <w:p w14:paraId="5F7FAB28"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Budynek C</w:t>
            </w:r>
          </w:p>
        </w:tc>
        <w:tc>
          <w:tcPr>
            <w:tcW w:w="851" w:type="dxa"/>
            <w:tcBorders>
              <w:right w:val="single" w:sz="12" w:space="0" w:color="auto"/>
            </w:tcBorders>
            <w:shd w:val="clear" w:color="auto" w:fill="auto"/>
            <w:vAlign w:val="center"/>
          </w:tcPr>
          <w:p w14:paraId="3FD60FF2"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PM</w:t>
            </w:r>
          </w:p>
        </w:tc>
        <w:tc>
          <w:tcPr>
            <w:tcW w:w="1559" w:type="dxa"/>
            <w:tcBorders>
              <w:left w:val="single" w:sz="12" w:space="0" w:color="auto"/>
            </w:tcBorders>
            <w:shd w:val="clear" w:color="auto" w:fill="auto"/>
            <w:vAlign w:val="center"/>
          </w:tcPr>
          <w:p w14:paraId="122E9EC5"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E</w:t>
            </w:r>
            <w:r w:rsidRPr="00AB679C">
              <w:rPr>
                <w:rFonts w:ascii="Calibri" w:eastAsia="Tahoma" w:hAnsi="Calibri" w:cs="Calibri"/>
                <w:sz w:val="20"/>
                <w:szCs w:val="20"/>
                <w:vertAlign w:val="subscript"/>
                <w:lang w:bidi="hi-IN"/>
              </w:rPr>
              <w:t>ca</w:t>
            </w:r>
            <w:proofErr w:type="spellEnd"/>
          </w:p>
        </w:tc>
        <w:tc>
          <w:tcPr>
            <w:tcW w:w="4394" w:type="dxa"/>
            <w:tcBorders>
              <w:right w:val="single" w:sz="12" w:space="0" w:color="auto"/>
            </w:tcBorders>
            <w:shd w:val="clear" w:color="auto" w:fill="auto"/>
            <w:vAlign w:val="center"/>
          </w:tcPr>
          <w:p w14:paraId="218D959A"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
        </w:tc>
      </w:tr>
      <w:tr w:rsidR="00AB679C" w:rsidRPr="00AB679C" w14:paraId="5460ECDB" w14:textId="77777777" w:rsidTr="001E6A91">
        <w:tc>
          <w:tcPr>
            <w:tcW w:w="2249" w:type="dxa"/>
            <w:tcBorders>
              <w:left w:val="single" w:sz="12" w:space="0" w:color="auto"/>
            </w:tcBorders>
            <w:shd w:val="clear" w:color="auto" w:fill="auto"/>
            <w:vAlign w:val="center"/>
          </w:tcPr>
          <w:p w14:paraId="55FE6D49"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Łącznik D – drogi ewakuacji</w:t>
            </w:r>
          </w:p>
        </w:tc>
        <w:tc>
          <w:tcPr>
            <w:tcW w:w="851" w:type="dxa"/>
            <w:tcBorders>
              <w:right w:val="single" w:sz="12" w:space="0" w:color="auto"/>
            </w:tcBorders>
            <w:shd w:val="clear" w:color="auto" w:fill="auto"/>
            <w:vAlign w:val="center"/>
          </w:tcPr>
          <w:p w14:paraId="1CB37545"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ZL III</w:t>
            </w:r>
          </w:p>
        </w:tc>
        <w:tc>
          <w:tcPr>
            <w:tcW w:w="1559" w:type="dxa"/>
            <w:tcBorders>
              <w:left w:val="single" w:sz="12" w:space="0" w:color="auto"/>
            </w:tcBorders>
            <w:shd w:val="clear" w:color="auto" w:fill="auto"/>
            <w:vAlign w:val="center"/>
          </w:tcPr>
          <w:p w14:paraId="2BA69330"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D</w:t>
            </w:r>
            <w:r w:rsidRPr="00AB679C">
              <w:rPr>
                <w:rFonts w:ascii="Calibri" w:eastAsia="Tahoma" w:hAnsi="Calibri" w:cs="Calibri"/>
                <w:sz w:val="20"/>
                <w:szCs w:val="20"/>
                <w:vertAlign w:val="subscript"/>
                <w:lang w:bidi="hi-IN"/>
              </w:rPr>
              <w:t>ca</w:t>
            </w:r>
            <w:proofErr w:type="spellEnd"/>
            <w:r w:rsidRPr="00AB679C">
              <w:rPr>
                <w:rFonts w:ascii="Calibri" w:eastAsia="Tahoma" w:hAnsi="Calibri" w:cs="Calibri"/>
                <w:sz w:val="20"/>
                <w:szCs w:val="20"/>
                <w:lang w:bidi="hi-IN"/>
              </w:rPr>
              <w:t xml:space="preserve"> – s2, d1, a3</w:t>
            </w:r>
          </w:p>
        </w:tc>
        <w:tc>
          <w:tcPr>
            <w:tcW w:w="4394" w:type="dxa"/>
            <w:vMerge w:val="restart"/>
            <w:tcBorders>
              <w:right w:val="single" w:sz="12" w:space="0" w:color="auto"/>
            </w:tcBorders>
            <w:shd w:val="clear" w:color="auto" w:fill="auto"/>
            <w:vAlign w:val="center"/>
          </w:tcPr>
          <w:p w14:paraId="306957FA"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W łączniku przyjęto zasady projektowania reakcji na ogień jak dla budynku A</w:t>
            </w:r>
          </w:p>
        </w:tc>
      </w:tr>
      <w:tr w:rsidR="00113629" w:rsidRPr="00AB679C" w14:paraId="44686AF7" w14:textId="77777777" w:rsidTr="001E6A91">
        <w:tc>
          <w:tcPr>
            <w:tcW w:w="2249" w:type="dxa"/>
            <w:tcBorders>
              <w:left w:val="single" w:sz="12" w:space="0" w:color="auto"/>
            </w:tcBorders>
            <w:shd w:val="clear" w:color="auto" w:fill="auto"/>
            <w:vAlign w:val="center"/>
          </w:tcPr>
          <w:p w14:paraId="256B8200"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Łącznik D – poza drogami ewakuacji</w:t>
            </w:r>
          </w:p>
        </w:tc>
        <w:tc>
          <w:tcPr>
            <w:tcW w:w="851" w:type="dxa"/>
            <w:tcBorders>
              <w:right w:val="single" w:sz="12" w:space="0" w:color="auto"/>
            </w:tcBorders>
            <w:shd w:val="clear" w:color="auto" w:fill="auto"/>
            <w:vAlign w:val="center"/>
          </w:tcPr>
          <w:p w14:paraId="2866F7D1"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ZL III</w:t>
            </w:r>
          </w:p>
        </w:tc>
        <w:tc>
          <w:tcPr>
            <w:tcW w:w="1559" w:type="dxa"/>
            <w:tcBorders>
              <w:left w:val="single" w:sz="12" w:space="0" w:color="auto"/>
            </w:tcBorders>
            <w:shd w:val="clear" w:color="auto" w:fill="auto"/>
            <w:vAlign w:val="center"/>
          </w:tcPr>
          <w:p w14:paraId="113DE126"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roofErr w:type="spellStart"/>
            <w:r w:rsidRPr="00AB679C">
              <w:rPr>
                <w:rFonts w:ascii="Calibri" w:eastAsia="Tahoma" w:hAnsi="Calibri" w:cs="Calibri"/>
                <w:sz w:val="20"/>
                <w:szCs w:val="20"/>
                <w:lang w:bidi="hi-IN"/>
              </w:rPr>
              <w:t>E</w:t>
            </w:r>
            <w:r w:rsidRPr="00AB679C">
              <w:rPr>
                <w:rFonts w:ascii="Calibri" w:eastAsia="Tahoma" w:hAnsi="Calibri" w:cs="Calibri"/>
                <w:sz w:val="20"/>
                <w:szCs w:val="20"/>
                <w:vertAlign w:val="subscript"/>
                <w:lang w:bidi="hi-IN"/>
              </w:rPr>
              <w:t>ca</w:t>
            </w:r>
            <w:proofErr w:type="spellEnd"/>
          </w:p>
        </w:tc>
        <w:tc>
          <w:tcPr>
            <w:tcW w:w="4394" w:type="dxa"/>
            <w:vMerge/>
            <w:tcBorders>
              <w:right w:val="single" w:sz="12" w:space="0" w:color="auto"/>
            </w:tcBorders>
            <w:shd w:val="clear" w:color="auto" w:fill="auto"/>
            <w:vAlign w:val="center"/>
          </w:tcPr>
          <w:p w14:paraId="0DF32894" w14:textId="77777777" w:rsidR="00113629" w:rsidRPr="00AB679C" w:rsidRDefault="00113629" w:rsidP="001E6A91">
            <w:pPr>
              <w:widowControl/>
              <w:autoSpaceDN w:val="0"/>
              <w:spacing w:line="276" w:lineRule="auto"/>
              <w:jc w:val="center"/>
              <w:textAlignment w:val="baseline"/>
              <w:rPr>
                <w:rFonts w:ascii="Calibri" w:eastAsia="Tahoma" w:hAnsi="Calibri" w:cs="Calibri"/>
                <w:sz w:val="20"/>
                <w:szCs w:val="20"/>
                <w:lang w:bidi="hi-IN"/>
              </w:rPr>
            </w:pPr>
          </w:p>
        </w:tc>
      </w:tr>
    </w:tbl>
    <w:p w14:paraId="74DC5E38" w14:textId="77777777" w:rsidR="00113629" w:rsidRPr="00AB679C" w:rsidRDefault="00113629" w:rsidP="00113629">
      <w:pPr>
        <w:widowControl/>
        <w:autoSpaceDN w:val="0"/>
        <w:jc w:val="both"/>
        <w:textAlignment w:val="baseline"/>
        <w:rPr>
          <w:rFonts w:ascii="Calibri" w:eastAsia="Tahoma" w:hAnsi="Calibri" w:cs="Arial"/>
          <w:lang w:bidi="hi-IN"/>
        </w:rPr>
      </w:pPr>
    </w:p>
    <w:p w14:paraId="4517780A" w14:textId="77777777" w:rsidR="00113629" w:rsidRPr="00AB679C" w:rsidRDefault="00113629" w:rsidP="00113629">
      <w:pPr>
        <w:widowControl/>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t>Tabele stworzono dla budynku A – średniowysokiego oraz budynków B i C – wysokości do dwóch kondygnacji nadziemnych.</w:t>
      </w:r>
    </w:p>
    <w:p w14:paraId="237101CC" w14:textId="77777777" w:rsidR="008E7F08" w:rsidRPr="00AB679C" w:rsidRDefault="008E7F08" w:rsidP="007E6D3F">
      <w:pPr>
        <w:widowControl/>
        <w:autoSpaceDN w:val="0"/>
        <w:jc w:val="both"/>
        <w:textAlignment w:val="baseline"/>
        <w:rPr>
          <w:rFonts w:ascii="Calibri" w:eastAsia="Tahoma" w:hAnsi="Calibri"/>
          <w:sz w:val="20"/>
          <w:szCs w:val="20"/>
          <w:lang w:bidi="hi-IN"/>
        </w:rPr>
      </w:pPr>
    </w:p>
    <w:p w14:paraId="518043EF" w14:textId="77777777" w:rsidR="00113629" w:rsidRPr="00AB679C" w:rsidRDefault="00113629" w:rsidP="00113629">
      <w:pPr>
        <w:widowControl/>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lastRenderedPageBreak/>
        <w:t xml:space="preserve">W praktyce wszystkie przewody wyprowadzone z rozdzielnicy piętrowej będą prowadzone we wiązkach. Na dalszym odcinku trasy kablowej mogą występować przewody pojedyncze na podejściu do łączników, gniazd i innych urządzeń np. okablowanie rolet elektrycznych. Wymagania dla kabli pojedynczych są przedstawione w tabeli 13.2. Jeżeli przewód w całości jest prowadzony pojedynczo, można go wykonać wg poniższej tabeli </w:t>
      </w:r>
    </w:p>
    <w:p w14:paraId="08376DE9" w14:textId="77777777" w:rsidR="00113629" w:rsidRPr="00AB679C" w:rsidRDefault="00113629" w:rsidP="007E6D3F">
      <w:pPr>
        <w:widowControl/>
        <w:autoSpaceDN w:val="0"/>
        <w:jc w:val="both"/>
        <w:textAlignment w:val="baseline"/>
        <w:rPr>
          <w:rFonts w:ascii="Calibri" w:eastAsia="Tahoma" w:hAnsi="Calibri"/>
          <w:sz w:val="20"/>
          <w:szCs w:val="20"/>
          <w:lang w:bidi="hi-IN"/>
        </w:rPr>
      </w:pPr>
    </w:p>
    <w:p w14:paraId="4058D4F6" w14:textId="1BBD602A" w:rsidR="008E7F08" w:rsidRPr="00AB679C" w:rsidRDefault="008E7F08" w:rsidP="008E7F08">
      <w:pPr>
        <w:keepNext/>
        <w:keepLines/>
        <w:widowControl/>
        <w:numPr>
          <w:ilvl w:val="0"/>
          <w:numId w:val="5"/>
        </w:numPr>
        <w:autoSpaceDN w:val="0"/>
        <w:spacing w:before="480" w:after="120"/>
        <w:ind w:left="644"/>
        <w:jc w:val="both"/>
        <w:textAlignment w:val="baseline"/>
        <w:outlineLvl w:val="0"/>
        <w:rPr>
          <w:rFonts w:ascii="Calibri" w:eastAsia="Tahoma" w:hAnsi="Calibri"/>
          <w:b/>
          <w:szCs w:val="48"/>
          <w:lang w:bidi="hi-IN"/>
        </w:rPr>
      </w:pPr>
      <w:bookmarkStart w:id="22" w:name="_Toc200726794"/>
      <w:r w:rsidRPr="00AB679C">
        <w:rPr>
          <w:rFonts w:ascii="Calibri" w:eastAsia="Tahoma" w:hAnsi="Calibri"/>
          <w:b/>
          <w:szCs w:val="48"/>
          <w:lang w:bidi="hi-IN"/>
        </w:rPr>
        <w:t>Instalacja oświetlenia</w:t>
      </w:r>
      <w:r w:rsidR="00113629" w:rsidRPr="00AB679C">
        <w:rPr>
          <w:rFonts w:ascii="Calibri" w:eastAsia="Tahoma" w:hAnsi="Calibri"/>
          <w:b/>
          <w:szCs w:val="48"/>
          <w:lang w:bidi="hi-IN"/>
        </w:rPr>
        <w:t xml:space="preserve"> podstawowego</w:t>
      </w:r>
      <w:bookmarkEnd w:id="22"/>
    </w:p>
    <w:p w14:paraId="2AEEB656" w14:textId="77777777" w:rsidR="008E7F08" w:rsidRPr="00AB679C" w:rsidRDefault="008E7F08" w:rsidP="008E7F08">
      <w:pPr>
        <w:widowControl/>
        <w:autoSpaceDN w:val="0"/>
        <w:jc w:val="both"/>
        <w:textAlignment w:val="baseline"/>
        <w:rPr>
          <w:rFonts w:ascii="Calibri" w:eastAsia="Tahoma" w:hAnsi="Calibri" w:cs="Mangal"/>
          <w:sz w:val="20"/>
          <w:szCs w:val="20"/>
          <w:lang w:bidi="hi-IN"/>
        </w:rPr>
      </w:pPr>
    </w:p>
    <w:p w14:paraId="22D5DA56" w14:textId="77777777" w:rsidR="008E7F08" w:rsidRPr="00AB679C" w:rsidRDefault="008E7F08" w:rsidP="008E7F08">
      <w:pPr>
        <w:widowControl/>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t>W instalacji oświetlenia podstawowego i awaryjnego zastosowano oprawy LED. Instalację należy wykonać kablami bezhalogenowymi N2XH</w:t>
      </w:r>
      <w:r w:rsidR="00801F73" w:rsidRPr="00AB679C">
        <w:rPr>
          <w:rFonts w:ascii="Calibri" w:eastAsia="Tahoma" w:hAnsi="Calibri"/>
          <w:sz w:val="20"/>
          <w:szCs w:val="20"/>
          <w:lang w:bidi="hi-IN"/>
        </w:rPr>
        <w:t xml:space="preserve"> oraz kabelkowymi YDY w zależności od klasy reakcji na ogień opisanej powyżej</w:t>
      </w:r>
      <w:r w:rsidRPr="00AB679C">
        <w:rPr>
          <w:rFonts w:ascii="Calibri" w:eastAsia="Tahoma" w:hAnsi="Calibri"/>
          <w:sz w:val="20"/>
          <w:szCs w:val="20"/>
          <w:lang w:bidi="hi-IN"/>
        </w:rPr>
        <w:t xml:space="preserve">. Przewody należy układać w komunikacji na korytkach kablowych w przestrzeni nad stropem podwieszonym, w pomieszczeniach w tynku lub w podtynkowo/ w rurkach. </w:t>
      </w:r>
      <w:r w:rsidR="00801F73" w:rsidRPr="00AB679C">
        <w:rPr>
          <w:rFonts w:ascii="Calibri" w:eastAsia="Tahoma" w:hAnsi="Calibri"/>
          <w:sz w:val="20"/>
          <w:szCs w:val="20"/>
          <w:lang w:bidi="hi-IN"/>
        </w:rPr>
        <w:t>W pomieszczeniach technicznych oraz nietynkowanych pomieszczeniach w łączniku D podejścia należy wykonać natynkowo w rurkach lub listwach osłonowych.</w:t>
      </w:r>
    </w:p>
    <w:p w14:paraId="0125C799" w14:textId="34CCEAEB" w:rsidR="008E7F08" w:rsidRPr="00AB679C" w:rsidRDefault="008E7F08" w:rsidP="008E7F08">
      <w:pPr>
        <w:keepNext/>
        <w:keepLines/>
        <w:widowControl/>
        <w:numPr>
          <w:ilvl w:val="1"/>
          <w:numId w:val="5"/>
        </w:numPr>
        <w:autoSpaceDN w:val="0"/>
        <w:spacing w:before="360" w:after="80"/>
        <w:jc w:val="both"/>
        <w:textAlignment w:val="baseline"/>
        <w:outlineLvl w:val="1"/>
        <w:rPr>
          <w:rFonts w:ascii="Calibri" w:eastAsia="Tahoma" w:hAnsi="Calibri"/>
          <w:b/>
          <w:sz w:val="22"/>
          <w:szCs w:val="36"/>
          <w:lang w:bidi="hi-IN"/>
        </w:rPr>
      </w:pPr>
      <w:bookmarkStart w:id="23" w:name="_Toc99546091"/>
      <w:bookmarkStart w:id="24" w:name="_Toc200726795"/>
      <w:r w:rsidRPr="00AB679C">
        <w:rPr>
          <w:rFonts w:ascii="Calibri" w:eastAsia="Tahoma" w:hAnsi="Calibri"/>
          <w:b/>
          <w:sz w:val="22"/>
          <w:szCs w:val="36"/>
          <w:lang w:bidi="hi-IN"/>
        </w:rPr>
        <w:t>Instalacja oświetlenia podstawowego</w:t>
      </w:r>
      <w:bookmarkEnd w:id="23"/>
      <w:r w:rsidR="00113629" w:rsidRPr="00AB679C">
        <w:rPr>
          <w:rFonts w:ascii="Calibri" w:eastAsia="Tahoma" w:hAnsi="Calibri"/>
          <w:b/>
          <w:sz w:val="22"/>
          <w:szCs w:val="36"/>
          <w:lang w:bidi="hi-IN"/>
        </w:rPr>
        <w:t xml:space="preserve"> wewnętrznego</w:t>
      </w:r>
      <w:bookmarkEnd w:id="24"/>
    </w:p>
    <w:p w14:paraId="2166EE75" w14:textId="77777777" w:rsidR="008E7F08" w:rsidRPr="00AB679C" w:rsidRDefault="008E7F08" w:rsidP="008E7F08">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xml:space="preserve">Instalacje oświetlenia podstawowego zaprojektowane zostały w oparciu o aktualną normę oświetleniową PN-EN 12464-1:2004. Oprawy oświetleniowe </w:t>
      </w:r>
      <w:r w:rsidR="00366B96" w:rsidRPr="00AB679C">
        <w:rPr>
          <w:rFonts w:ascii="Calibri" w:eastAsia="Tahoma" w:hAnsi="Calibri" w:cs="Arial"/>
          <w:sz w:val="20"/>
          <w:szCs w:val="20"/>
          <w:lang w:bidi="hi-IN"/>
        </w:rPr>
        <w:t>powinny</w:t>
      </w:r>
      <w:r w:rsidRPr="00AB679C">
        <w:rPr>
          <w:rFonts w:ascii="Calibri" w:eastAsia="Tahoma" w:hAnsi="Calibri" w:cs="Arial"/>
          <w:sz w:val="20"/>
          <w:szCs w:val="20"/>
          <w:lang w:bidi="hi-IN"/>
        </w:rPr>
        <w:t xml:space="preserve"> </w:t>
      </w:r>
      <w:r w:rsidR="00366B96" w:rsidRPr="00AB679C">
        <w:rPr>
          <w:rFonts w:ascii="Calibri" w:eastAsia="Tahoma" w:hAnsi="Calibri" w:cs="Arial"/>
          <w:sz w:val="20"/>
          <w:szCs w:val="20"/>
          <w:lang w:bidi="hi-IN"/>
        </w:rPr>
        <w:t>posiadać certyfikat ENEC.</w:t>
      </w:r>
      <w:r w:rsidRPr="00AB679C">
        <w:rPr>
          <w:rFonts w:ascii="Calibri" w:eastAsia="Tahoma" w:hAnsi="Calibri" w:cs="Arial"/>
          <w:sz w:val="20"/>
          <w:szCs w:val="20"/>
          <w:lang w:bidi="hi-IN"/>
        </w:rPr>
        <w:t xml:space="preserve"> Źródła światła typu LED, o temperaturze barwowej 4000K.</w:t>
      </w:r>
    </w:p>
    <w:p w14:paraId="04D6C8FD" w14:textId="77777777" w:rsidR="008E7F08" w:rsidRPr="00AB679C" w:rsidRDefault="008E7F08" w:rsidP="008E7F08">
      <w:pPr>
        <w:widowControl/>
        <w:autoSpaceDN w:val="0"/>
        <w:jc w:val="both"/>
        <w:textAlignment w:val="baseline"/>
        <w:rPr>
          <w:rFonts w:ascii="Calibri" w:eastAsia="Tahoma" w:hAnsi="Calibri" w:cs="Arial"/>
          <w:sz w:val="20"/>
          <w:szCs w:val="20"/>
          <w:lang w:bidi="hi-IN"/>
        </w:rPr>
      </w:pPr>
    </w:p>
    <w:p w14:paraId="3EE93FA7" w14:textId="2818A70B" w:rsidR="008E7F08" w:rsidRPr="00AB679C" w:rsidRDefault="008E7F08" w:rsidP="008E7F08">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xml:space="preserve">Oświetlenie korytarzy </w:t>
      </w:r>
      <w:r w:rsidR="00366B96" w:rsidRPr="00AB679C">
        <w:rPr>
          <w:rFonts w:ascii="Calibri" w:eastAsia="Tahoma" w:hAnsi="Calibri" w:cs="Arial"/>
          <w:sz w:val="20"/>
          <w:szCs w:val="20"/>
          <w:lang w:bidi="hi-IN"/>
        </w:rPr>
        <w:t>klatek schodowych</w:t>
      </w:r>
      <w:r w:rsidRPr="00AB679C">
        <w:rPr>
          <w:rFonts w:ascii="Calibri" w:eastAsia="Tahoma" w:hAnsi="Calibri" w:cs="Arial"/>
          <w:sz w:val="20"/>
          <w:szCs w:val="20"/>
          <w:lang w:bidi="hi-IN"/>
        </w:rPr>
        <w:t xml:space="preserve"> będzie sterowan</w:t>
      </w:r>
      <w:r w:rsidR="00366B96" w:rsidRPr="00AB679C">
        <w:rPr>
          <w:rFonts w:ascii="Calibri" w:eastAsia="Tahoma" w:hAnsi="Calibri" w:cs="Arial"/>
          <w:sz w:val="20"/>
          <w:szCs w:val="20"/>
          <w:lang w:bidi="hi-IN"/>
        </w:rPr>
        <w:t>e z BMS z możliwością współpracy z systemem DALI</w:t>
      </w:r>
      <w:r w:rsidRPr="00AB679C">
        <w:rPr>
          <w:rFonts w:ascii="Calibri" w:eastAsia="Tahoma" w:hAnsi="Calibri" w:cs="Arial"/>
          <w:sz w:val="20"/>
          <w:szCs w:val="20"/>
          <w:lang w:bidi="hi-IN"/>
        </w:rPr>
        <w:t>.</w:t>
      </w:r>
      <w:r w:rsidR="00366B96" w:rsidRPr="00AB679C">
        <w:rPr>
          <w:rFonts w:ascii="Calibri" w:eastAsia="Tahoma" w:hAnsi="Calibri" w:cs="Arial"/>
          <w:sz w:val="20"/>
          <w:szCs w:val="20"/>
          <w:lang w:bidi="hi-IN"/>
        </w:rPr>
        <w:t xml:space="preserve"> Oświetlenie pomieszczeń multimedialnych (sale wykładowe) powinno </w:t>
      </w:r>
      <w:r w:rsidR="00AA7D5C" w:rsidRPr="00AB679C">
        <w:rPr>
          <w:rFonts w:ascii="Calibri" w:eastAsia="Tahoma" w:hAnsi="Calibri" w:cs="Arial"/>
          <w:sz w:val="20"/>
          <w:szCs w:val="20"/>
          <w:lang w:bidi="hi-IN"/>
        </w:rPr>
        <w:t xml:space="preserve">być sterowane DALI z paneli naściennych oraz z systemu multimedialnego sali. Oświetlenie w toaletach/łazienkach będzie sterowane czujnikami ruchu i obecności. </w:t>
      </w:r>
      <w:r w:rsidRPr="00AB679C">
        <w:rPr>
          <w:rFonts w:ascii="Calibri" w:eastAsia="Tahoma" w:hAnsi="Calibri" w:cs="Arial"/>
          <w:sz w:val="20"/>
          <w:szCs w:val="20"/>
          <w:lang w:bidi="hi-IN"/>
        </w:rPr>
        <w:t>Pozostałe oświetlenie należy sterowa</w:t>
      </w:r>
      <w:r w:rsidR="00AA7D5C" w:rsidRPr="00AB679C">
        <w:rPr>
          <w:rFonts w:ascii="Calibri" w:eastAsia="Tahoma" w:hAnsi="Calibri" w:cs="Arial"/>
          <w:sz w:val="20"/>
          <w:szCs w:val="20"/>
          <w:lang w:bidi="hi-IN"/>
        </w:rPr>
        <w:t>ć</w:t>
      </w:r>
      <w:r w:rsidRPr="00AB679C">
        <w:rPr>
          <w:rFonts w:ascii="Calibri" w:eastAsia="Tahoma" w:hAnsi="Calibri" w:cs="Arial"/>
          <w:sz w:val="20"/>
          <w:szCs w:val="20"/>
          <w:lang w:bidi="hi-IN"/>
        </w:rPr>
        <w:t xml:space="preserve"> łącznikami</w:t>
      </w:r>
      <w:r w:rsidR="00AA7D5C" w:rsidRPr="00AB679C">
        <w:rPr>
          <w:rFonts w:ascii="Calibri" w:eastAsia="Tahoma" w:hAnsi="Calibri" w:cs="Arial"/>
          <w:sz w:val="20"/>
          <w:szCs w:val="20"/>
          <w:lang w:bidi="hi-IN"/>
        </w:rPr>
        <w:t xml:space="preserve"> przy wejściu do pomieszczenia. W pomieszczeniach biur/gabinetów oświetlenie będzie podzielone na co najmniej dwie osobno załączane grupy. </w:t>
      </w:r>
      <w:r w:rsidRPr="00AB679C">
        <w:rPr>
          <w:rFonts w:ascii="Calibri" w:eastAsia="Tahoma" w:hAnsi="Calibri" w:cs="Arial"/>
          <w:sz w:val="20"/>
          <w:szCs w:val="20"/>
          <w:lang w:bidi="hi-IN"/>
        </w:rPr>
        <w:t xml:space="preserve">Łączniki montowane będą na wysokości 1,2m. W pomieszczeniach wilgotnych łączniki będą IP44. </w:t>
      </w:r>
    </w:p>
    <w:p w14:paraId="153BD288" w14:textId="77777777" w:rsidR="008E7F08" w:rsidRPr="00AB679C" w:rsidRDefault="008E7F08" w:rsidP="008E7F08">
      <w:pPr>
        <w:widowControl/>
        <w:autoSpaceDN w:val="0"/>
        <w:jc w:val="both"/>
        <w:textAlignment w:val="baseline"/>
        <w:rPr>
          <w:rFonts w:ascii="Calibri" w:eastAsia="Tahoma" w:hAnsi="Calibri" w:cs="Arial"/>
          <w:sz w:val="20"/>
          <w:szCs w:val="20"/>
          <w:lang w:bidi="hi-IN"/>
        </w:rPr>
      </w:pPr>
    </w:p>
    <w:p w14:paraId="330879EF" w14:textId="77777777" w:rsidR="008E7F08" w:rsidRPr="00AB679C" w:rsidRDefault="008E7F08" w:rsidP="008E7F08">
      <w:pPr>
        <w:widowControl/>
        <w:autoSpaceDN w:val="0"/>
        <w:ind w:left="284" w:firstLine="436"/>
        <w:jc w:val="both"/>
        <w:textAlignment w:val="baseline"/>
        <w:rPr>
          <w:rFonts w:ascii="Calibri" w:eastAsia="Tahoma" w:hAnsi="Calibri" w:cs="Arial"/>
          <w:sz w:val="20"/>
          <w:szCs w:val="20"/>
          <w:lang w:bidi="hi-IN"/>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8"/>
        <w:gridCol w:w="3969"/>
      </w:tblGrid>
      <w:tr w:rsidR="00AB679C" w:rsidRPr="00AB679C" w14:paraId="525ABF36" w14:textId="77777777" w:rsidTr="00B35B7D">
        <w:tc>
          <w:tcPr>
            <w:tcW w:w="3118" w:type="dxa"/>
            <w:tcBorders>
              <w:top w:val="single" w:sz="12" w:space="0" w:color="auto"/>
              <w:left w:val="single" w:sz="12" w:space="0" w:color="auto"/>
              <w:bottom w:val="single" w:sz="12" w:space="0" w:color="auto"/>
              <w:right w:val="single" w:sz="12" w:space="0" w:color="auto"/>
            </w:tcBorders>
            <w:vAlign w:val="center"/>
          </w:tcPr>
          <w:p w14:paraId="673A8716"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Typ pomieszczenia</w:t>
            </w:r>
          </w:p>
        </w:tc>
        <w:tc>
          <w:tcPr>
            <w:tcW w:w="3969" w:type="dxa"/>
            <w:tcBorders>
              <w:top w:val="single" w:sz="12" w:space="0" w:color="auto"/>
              <w:left w:val="single" w:sz="12" w:space="0" w:color="auto"/>
              <w:bottom w:val="single" w:sz="12" w:space="0" w:color="auto"/>
              <w:right w:val="single" w:sz="12" w:space="0" w:color="auto"/>
            </w:tcBorders>
            <w:vAlign w:val="center"/>
          </w:tcPr>
          <w:p w14:paraId="4B5D38D9"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Poziom natężenia oświetl. [lx]</w:t>
            </w:r>
          </w:p>
        </w:tc>
      </w:tr>
      <w:tr w:rsidR="00AB679C" w:rsidRPr="00AB679C" w14:paraId="6868E426" w14:textId="77777777" w:rsidTr="00B35B7D">
        <w:tc>
          <w:tcPr>
            <w:tcW w:w="3118" w:type="dxa"/>
            <w:tcBorders>
              <w:top w:val="single" w:sz="12" w:space="0" w:color="auto"/>
            </w:tcBorders>
            <w:vAlign w:val="center"/>
          </w:tcPr>
          <w:p w14:paraId="7E666769"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komunikacja</w:t>
            </w:r>
          </w:p>
        </w:tc>
        <w:tc>
          <w:tcPr>
            <w:tcW w:w="3969" w:type="dxa"/>
            <w:tcBorders>
              <w:top w:val="single" w:sz="12" w:space="0" w:color="auto"/>
            </w:tcBorders>
            <w:vAlign w:val="center"/>
          </w:tcPr>
          <w:p w14:paraId="399A1D75"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100</w:t>
            </w:r>
          </w:p>
        </w:tc>
      </w:tr>
      <w:tr w:rsidR="00AB679C" w:rsidRPr="00AB679C" w14:paraId="350080DB" w14:textId="77777777" w:rsidTr="00B35B7D">
        <w:tc>
          <w:tcPr>
            <w:tcW w:w="3118" w:type="dxa"/>
            <w:tcBorders>
              <w:top w:val="single" w:sz="4" w:space="0" w:color="auto"/>
            </w:tcBorders>
            <w:vAlign w:val="center"/>
          </w:tcPr>
          <w:p w14:paraId="1B056D0F" w14:textId="77777777" w:rsidR="008E7F08" w:rsidRPr="00AB679C" w:rsidRDefault="00AA7D5C"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hole wejściowe</w:t>
            </w:r>
          </w:p>
        </w:tc>
        <w:tc>
          <w:tcPr>
            <w:tcW w:w="3969" w:type="dxa"/>
            <w:tcBorders>
              <w:top w:val="single" w:sz="4" w:space="0" w:color="auto"/>
            </w:tcBorders>
            <w:vAlign w:val="center"/>
          </w:tcPr>
          <w:p w14:paraId="3A359777"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200</w:t>
            </w:r>
          </w:p>
        </w:tc>
      </w:tr>
      <w:tr w:rsidR="00AB679C" w:rsidRPr="00AB679C" w14:paraId="5A397529" w14:textId="77777777" w:rsidTr="00B35B7D">
        <w:tc>
          <w:tcPr>
            <w:tcW w:w="3118" w:type="dxa"/>
            <w:vAlign w:val="center"/>
          </w:tcPr>
          <w:p w14:paraId="6F5C161E"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szatnie</w:t>
            </w:r>
          </w:p>
        </w:tc>
        <w:tc>
          <w:tcPr>
            <w:tcW w:w="3969" w:type="dxa"/>
            <w:vAlign w:val="center"/>
          </w:tcPr>
          <w:p w14:paraId="3AC95E75"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200</w:t>
            </w:r>
          </w:p>
        </w:tc>
      </w:tr>
      <w:tr w:rsidR="00AB679C" w:rsidRPr="00AB679C" w14:paraId="40097169" w14:textId="77777777" w:rsidTr="00B35B7D">
        <w:tc>
          <w:tcPr>
            <w:tcW w:w="3118" w:type="dxa"/>
            <w:vAlign w:val="center"/>
          </w:tcPr>
          <w:p w14:paraId="69508ABF"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łazienki, toalety</w:t>
            </w:r>
          </w:p>
        </w:tc>
        <w:tc>
          <w:tcPr>
            <w:tcW w:w="3969" w:type="dxa"/>
            <w:vAlign w:val="center"/>
          </w:tcPr>
          <w:p w14:paraId="51E7ADF5"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200</w:t>
            </w:r>
          </w:p>
        </w:tc>
      </w:tr>
      <w:tr w:rsidR="00AB679C" w:rsidRPr="00AB679C" w14:paraId="1B30B14D" w14:textId="77777777" w:rsidTr="00B35B7D">
        <w:tc>
          <w:tcPr>
            <w:tcW w:w="3118" w:type="dxa"/>
            <w:vAlign w:val="center"/>
          </w:tcPr>
          <w:p w14:paraId="4550A814" w14:textId="77777777" w:rsidR="008E7F08" w:rsidRPr="00AB679C" w:rsidRDefault="00AA7D5C"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pomieszczenia techniczne</w:t>
            </w:r>
          </w:p>
        </w:tc>
        <w:tc>
          <w:tcPr>
            <w:tcW w:w="3969" w:type="dxa"/>
            <w:vAlign w:val="center"/>
          </w:tcPr>
          <w:p w14:paraId="424CE66D" w14:textId="77777777" w:rsidR="008E7F08" w:rsidRPr="00AB679C" w:rsidRDefault="00AA7D5C"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200</w:t>
            </w:r>
          </w:p>
        </w:tc>
      </w:tr>
      <w:tr w:rsidR="00AB679C" w:rsidRPr="00AB679C" w14:paraId="3F25ADF1" w14:textId="77777777" w:rsidTr="00B35B7D">
        <w:tc>
          <w:tcPr>
            <w:tcW w:w="3118" w:type="dxa"/>
            <w:vAlign w:val="center"/>
          </w:tcPr>
          <w:p w14:paraId="360E9850" w14:textId="77777777" w:rsidR="008E7F08" w:rsidRPr="00AB679C" w:rsidRDefault="0038144D"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sale wykładowe</w:t>
            </w:r>
          </w:p>
        </w:tc>
        <w:tc>
          <w:tcPr>
            <w:tcW w:w="3969" w:type="dxa"/>
            <w:vAlign w:val="center"/>
          </w:tcPr>
          <w:p w14:paraId="68F5F786"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500</w:t>
            </w:r>
            <w:r w:rsidR="0038144D" w:rsidRPr="00AB679C">
              <w:rPr>
                <w:rFonts w:ascii="Calibri" w:eastAsia="Tahoma" w:hAnsi="Calibri" w:cs="Arial"/>
                <w:sz w:val="20"/>
                <w:szCs w:val="20"/>
                <w:lang w:bidi="hi-IN"/>
              </w:rPr>
              <w:t xml:space="preserve"> (natężenie sterowane DALI)</w:t>
            </w:r>
          </w:p>
        </w:tc>
      </w:tr>
      <w:tr w:rsidR="00AB679C" w:rsidRPr="00AB679C" w14:paraId="358EEF29" w14:textId="77777777" w:rsidTr="00B35B7D">
        <w:tc>
          <w:tcPr>
            <w:tcW w:w="3118" w:type="dxa"/>
            <w:vAlign w:val="center"/>
          </w:tcPr>
          <w:p w14:paraId="238EBD5C"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pokoje dzienne</w:t>
            </w:r>
          </w:p>
        </w:tc>
        <w:tc>
          <w:tcPr>
            <w:tcW w:w="3969" w:type="dxa"/>
            <w:vAlign w:val="center"/>
          </w:tcPr>
          <w:p w14:paraId="36033EDA" w14:textId="77777777" w:rsidR="008E7F08" w:rsidRPr="00AB679C" w:rsidRDefault="0038144D"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3</w:t>
            </w:r>
            <w:r w:rsidR="008E7F08" w:rsidRPr="00AB679C">
              <w:rPr>
                <w:rFonts w:ascii="Calibri" w:eastAsia="Tahoma" w:hAnsi="Calibri" w:cs="Arial"/>
                <w:sz w:val="20"/>
                <w:szCs w:val="20"/>
                <w:lang w:bidi="hi-IN"/>
              </w:rPr>
              <w:t>00</w:t>
            </w:r>
          </w:p>
        </w:tc>
      </w:tr>
      <w:tr w:rsidR="00AB679C" w:rsidRPr="00AB679C" w14:paraId="5C1DEF58" w14:textId="77777777" w:rsidTr="00B35B7D">
        <w:tc>
          <w:tcPr>
            <w:tcW w:w="3118" w:type="dxa"/>
            <w:vAlign w:val="center"/>
          </w:tcPr>
          <w:p w14:paraId="4779DA0D" w14:textId="77777777" w:rsidR="008E7F08" w:rsidRPr="00AB679C" w:rsidRDefault="0038144D"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pomieszczenia biurowe, gabinety personelu</w:t>
            </w:r>
          </w:p>
        </w:tc>
        <w:tc>
          <w:tcPr>
            <w:tcW w:w="3969" w:type="dxa"/>
            <w:vAlign w:val="center"/>
          </w:tcPr>
          <w:p w14:paraId="28AEFC9E" w14:textId="77777777" w:rsidR="008E7F08" w:rsidRPr="00AB679C" w:rsidRDefault="0038144D"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500 (na biurkach – otoczenie na 300lx)</w:t>
            </w:r>
          </w:p>
        </w:tc>
      </w:tr>
      <w:tr w:rsidR="00AB679C" w:rsidRPr="00AB679C" w14:paraId="2D4832AB" w14:textId="77777777" w:rsidTr="00B35B7D">
        <w:tc>
          <w:tcPr>
            <w:tcW w:w="3118" w:type="dxa"/>
            <w:vAlign w:val="center"/>
          </w:tcPr>
          <w:p w14:paraId="0373FAC8" w14:textId="77777777" w:rsidR="008E7F08" w:rsidRPr="00AB679C" w:rsidRDefault="0038144D"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pracownie</w:t>
            </w:r>
          </w:p>
        </w:tc>
        <w:tc>
          <w:tcPr>
            <w:tcW w:w="3969" w:type="dxa"/>
            <w:vAlign w:val="center"/>
          </w:tcPr>
          <w:p w14:paraId="13688F25" w14:textId="77777777" w:rsidR="008E7F08" w:rsidRPr="00AB679C" w:rsidRDefault="0038144D"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500</w:t>
            </w:r>
          </w:p>
        </w:tc>
      </w:tr>
      <w:tr w:rsidR="008E7F08" w:rsidRPr="00AB679C" w14:paraId="6941EF37" w14:textId="77777777" w:rsidTr="00B35B7D">
        <w:tc>
          <w:tcPr>
            <w:tcW w:w="3118" w:type="dxa"/>
            <w:vAlign w:val="center"/>
          </w:tcPr>
          <w:p w14:paraId="45CC94C0"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magazyny</w:t>
            </w:r>
          </w:p>
        </w:tc>
        <w:tc>
          <w:tcPr>
            <w:tcW w:w="3969" w:type="dxa"/>
            <w:vAlign w:val="center"/>
          </w:tcPr>
          <w:p w14:paraId="5473604B" w14:textId="77777777" w:rsidR="008E7F08" w:rsidRPr="00AB679C" w:rsidRDefault="008E7F08" w:rsidP="008E7F08">
            <w:pPr>
              <w:widowControl/>
              <w:autoSpaceDN w:val="0"/>
              <w:ind w:left="284"/>
              <w:jc w:val="center"/>
              <w:textAlignment w:val="baseline"/>
              <w:rPr>
                <w:rFonts w:ascii="Calibri" w:eastAsia="Tahoma" w:hAnsi="Calibri" w:cs="Arial"/>
                <w:sz w:val="20"/>
                <w:szCs w:val="20"/>
                <w:lang w:bidi="hi-IN"/>
              </w:rPr>
            </w:pPr>
            <w:r w:rsidRPr="00AB679C">
              <w:rPr>
                <w:rFonts w:ascii="Calibri" w:eastAsia="Tahoma" w:hAnsi="Calibri" w:cs="Arial"/>
                <w:sz w:val="20"/>
                <w:szCs w:val="20"/>
                <w:lang w:bidi="hi-IN"/>
              </w:rPr>
              <w:t>100</w:t>
            </w:r>
            <w:r w:rsidR="0038144D" w:rsidRPr="00AB679C">
              <w:rPr>
                <w:rFonts w:ascii="Calibri" w:eastAsia="Tahoma" w:hAnsi="Calibri" w:cs="Arial"/>
                <w:sz w:val="20"/>
                <w:szCs w:val="20"/>
                <w:lang w:bidi="hi-IN"/>
              </w:rPr>
              <w:t xml:space="preserve"> (w przejściu)</w:t>
            </w:r>
          </w:p>
        </w:tc>
      </w:tr>
    </w:tbl>
    <w:p w14:paraId="6F826D1A" w14:textId="77777777" w:rsidR="008E7F08" w:rsidRPr="00AB679C" w:rsidRDefault="008E7F08" w:rsidP="008E7F08">
      <w:pPr>
        <w:widowControl/>
        <w:autoSpaceDN w:val="0"/>
        <w:ind w:left="284"/>
        <w:jc w:val="both"/>
        <w:textAlignment w:val="baseline"/>
        <w:rPr>
          <w:rFonts w:ascii="Calibri" w:eastAsia="Tahoma" w:hAnsi="Calibri" w:cs="Arial"/>
          <w:lang w:bidi="hi-IN"/>
        </w:rPr>
      </w:pPr>
    </w:p>
    <w:p w14:paraId="79A0816B" w14:textId="77777777" w:rsidR="00D126E5" w:rsidRPr="00AB679C" w:rsidRDefault="00D126E5" w:rsidP="008E7F08">
      <w:pPr>
        <w:widowControl/>
        <w:autoSpaceDN w:val="0"/>
        <w:ind w:left="284"/>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Uwaga!</w:t>
      </w:r>
    </w:p>
    <w:p w14:paraId="1D91D332" w14:textId="159D6F4F" w:rsidR="00D126E5" w:rsidRPr="00AB679C" w:rsidRDefault="00D126E5" w:rsidP="008E7F08">
      <w:pPr>
        <w:widowControl/>
        <w:autoSpaceDN w:val="0"/>
        <w:ind w:left="284"/>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W ścianach na których dobudowane będą lamele z wełny mineralnej w celu ocieplenia budynku montaż puszek pod łączniki oświetleniowe należy wykonać zgodnie z DTR zastosowanego systemu ocieplenia z u</w:t>
      </w:r>
      <w:r w:rsidR="001A4AB0" w:rsidRPr="00AB679C">
        <w:rPr>
          <w:rFonts w:ascii="Calibri" w:eastAsia="Tahoma" w:hAnsi="Calibri" w:cs="Arial"/>
          <w:sz w:val="20"/>
          <w:szCs w:val="20"/>
          <w:lang w:bidi="hi-IN"/>
        </w:rPr>
        <w:t>w</w:t>
      </w:r>
      <w:r w:rsidRPr="00AB679C">
        <w:rPr>
          <w:rFonts w:ascii="Calibri" w:eastAsia="Tahoma" w:hAnsi="Calibri" w:cs="Arial"/>
          <w:sz w:val="20"/>
          <w:szCs w:val="20"/>
          <w:lang w:bidi="hi-IN"/>
        </w:rPr>
        <w:t>zględnieniem dodatkowej płytki mocującej. Przewody należy prowadzić pod ociepleniem.</w:t>
      </w:r>
    </w:p>
    <w:p w14:paraId="7E5FD93C" w14:textId="77777777" w:rsidR="00D126E5" w:rsidRPr="00AB679C" w:rsidRDefault="00D126E5" w:rsidP="00874A6A">
      <w:pPr>
        <w:keepNext/>
        <w:keepLines/>
        <w:widowControl/>
        <w:numPr>
          <w:ilvl w:val="1"/>
          <w:numId w:val="5"/>
        </w:numPr>
        <w:autoSpaceDN w:val="0"/>
        <w:spacing w:before="360" w:after="80"/>
        <w:jc w:val="both"/>
        <w:textAlignment w:val="baseline"/>
        <w:outlineLvl w:val="1"/>
        <w:rPr>
          <w:rFonts w:ascii="Calibri" w:eastAsia="Tahoma" w:hAnsi="Calibri"/>
          <w:b/>
          <w:sz w:val="22"/>
          <w:szCs w:val="36"/>
          <w:lang w:bidi="hi-IN"/>
        </w:rPr>
      </w:pPr>
      <w:bookmarkStart w:id="25" w:name="_Toc200726796"/>
      <w:r w:rsidRPr="00AB679C">
        <w:rPr>
          <w:rFonts w:ascii="Calibri" w:eastAsia="Tahoma" w:hAnsi="Calibri"/>
          <w:b/>
          <w:sz w:val="22"/>
          <w:szCs w:val="36"/>
          <w:lang w:bidi="hi-IN"/>
        </w:rPr>
        <w:t>Instalacja oświetlenia zewnętrznego</w:t>
      </w:r>
      <w:bookmarkEnd w:id="25"/>
    </w:p>
    <w:p w14:paraId="3E1DDC37" w14:textId="77777777" w:rsidR="0000266F" w:rsidRPr="00AB679C" w:rsidRDefault="00D126E5" w:rsidP="00D126E5">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Instalacje oświetlenia podstawowego zaprojektowane zostały w oparciu o aktualną normę oświetleniową PN-EN 12464-2. Przyjęto minimalne natężenie na drodze wewnętrznej i parkingu 5lx.</w:t>
      </w:r>
      <w:r w:rsidR="0000266F" w:rsidRPr="00AB679C">
        <w:rPr>
          <w:rFonts w:ascii="Calibri" w:eastAsia="Tahoma" w:hAnsi="Calibri" w:cs="Arial"/>
          <w:sz w:val="20"/>
          <w:szCs w:val="20"/>
          <w:lang w:bidi="hi-IN"/>
        </w:rPr>
        <w:t xml:space="preserve"> z równomiernością 0,2. </w:t>
      </w:r>
    </w:p>
    <w:p w14:paraId="1A9608EB" w14:textId="77777777" w:rsidR="00D126E5" w:rsidRPr="00AB679C" w:rsidRDefault="0000266F" w:rsidP="00D126E5">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Zastosowano o</w:t>
      </w:r>
      <w:r w:rsidR="00D126E5" w:rsidRPr="00AB679C">
        <w:rPr>
          <w:rFonts w:ascii="Calibri" w:eastAsia="Tahoma" w:hAnsi="Calibri" w:cs="Arial"/>
          <w:sz w:val="20"/>
          <w:szCs w:val="20"/>
          <w:lang w:bidi="hi-IN"/>
        </w:rPr>
        <w:t xml:space="preserve">prawy oświetleniowe </w:t>
      </w:r>
      <w:r w:rsidRPr="00AB679C">
        <w:rPr>
          <w:rFonts w:ascii="Calibri" w:eastAsia="Tahoma" w:hAnsi="Calibri" w:cs="Arial"/>
          <w:sz w:val="20"/>
          <w:szCs w:val="20"/>
          <w:lang w:bidi="hi-IN"/>
        </w:rPr>
        <w:t xml:space="preserve">w II klasie ochronności, IP65m IK10, na słupach cylindrycznych, aluminiowych 4,5m. Słup i oprawa w kolorze czarnym. Skrzynka przyłączeniowa w słupie w II klasie ochronności. </w:t>
      </w:r>
      <w:r w:rsidR="00D126E5" w:rsidRPr="00AB679C">
        <w:rPr>
          <w:rFonts w:ascii="Calibri" w:eastAsia="Tahoma" w:hAnsi="Calibri" w:cs="Arial"/>
          <w:sz w:val="20"/>
          <w:szCs w:val="20"/>
          <w:lang w:bidi="hi-IN"/>
        </w:rPr>
        <w:t>Źródła światła typu LED, o temperaturze barwowej 4000K.</w:t>
      </w:r>
    </w:p>
    <w:p w14:paraId="08E0D82C" w14:textId="77777777" w:rsidR="0000266F" w:rsidRPr="00AB679C" w:rsidRDefault="0000266F" w:rsidP="00D126E5">
      <w:pPr>
        <w:widowControl/>
        <w:autoSpaceDN w:val="0"/>
        <w:jc w:val="both"/>
        <w:textAlignment w:val="baseline"/>
        <w:rPr>
          <w:rFonts w:ascii="Calibri" w:eastAsia="Tahoma" w:hAnsi="Calibri" w:cs="Arial"/>
          <w:sz w:val="20"/>
          <w:szCs w:val="20"/>
          <w:lang w:bidi="hi-IN"/>
        </w:rPr>
      </w:pPr>
    </w:p>
    <w:p w14:paraId="34D1B753" w14:textId="77777777" w:rsidR="0000266F" w:rsidRPr="00AB679C" w:rsidRDefault="0000266F" w:rsidP="00D126E5">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Ciągi piesze oświetlono słupkami niskimi w II klasie ochronności, IP65 oraz w kolorze czarnymi. Słupek należy postawić na standardowym fundamencie a dla słupków na stropie łącznika D – fundament należy kotwić do stropu.</w:t>
      </w:r>
    </w:p>
    <w:p w14:paraId="6C72AC7D" w14:textId="77777777" w:rsidR="0000266F" w:rsidRPr="00AB679C" w:rsidRDefault="0000266F" w:rsidP="00D126E5">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Prowadzenie kabla zewnętrznego nad stropem łącznika – w całości w rurze osłonowej SRS</w:t>
      </w:r>
      <w:r w:rsidRPr="00AB679C">
        <w:rPr>
          <w:rFonts w:ascii="Calibri" w:eastAsia="Tahoma" w:hAnsi="Calibri" w:cs="Calibri"/>
          <w:sz w:val="20"/>
          <w:szCs w:val="20"/>
          <w:lang w:bidi="hi-IN"/>
        </w:rPr>
        <w:t>ø</w:t>
      </w:r>
      <w:r w:rsidRPr="00AB679C">
        <w:rPr>
          <w:rFonts w:ascii="Calibri" w:eastAsia="Tahoma" w:hAnsi="Calibri" w:cs="Arial"/>
          <w:sz w:val="20"/>
          <w:szCs w:val="20"/>
          <w:lang w:bidi="hi-IN"/>
        </w:rPr>
        <w:t>50.</w:t>
      </w:r>
    </w:p>
    <w:p w14:paraId="0650203D" w14:textId="77777777" w:rsidR="0000266F" w:rsidRPr="00AB679C" w:rsidRDefault="0000266F" w:rsidP="00D126E5">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Oprócz tego na terenie działki znajduje się oświetlenie</w:t>
      </w:r>
      <w:r w:rsidR="00874A6A" w:rsidRPr="00AB679C">
        <w:rPr>
          <w:rFonts w:ascii="Calibri" w:eastAsia="Tahoma" w:hAnsi="Calibri" w:cs="Arial"/>
          <w:sz w:val="20"/>
          <w:szCs w:val="20"/>
          <w:lang w:bidi="hi-IN"/>
        </w:rPr>
        <w:t xml:space="preserve"> ozdobne i akcentujące zgodnie z rozmieszczeniem na planie. </w:t>
      </w:r>
    </w:p>
    <w:p w14:paraId="4AF17C22" w14:textId="77777777" w:rsidR="00874A6A" w:rsidRPr="00AB679C" w:rsidRDefault="00874A6A" w:rsidP="00D126E5">
      <w:pPr>
        <w:widowControl/>
        <w:autoSpaceDN w:val="0"/>
        <w:jc w:val="both"/>
        <w:textAlignment w:val="baseline"/>
        <w:rPr>
          <w:rFonts w:ascii="Calibri" w:eastAsia="Tahoma" w:hAnsi="Calibri" w:cs="Arial"/>
          <w:sz w:val="20"/>
          <w:szCs w:val="20"/>
          <w:lang w:bidi="hi-IN"/>
        </w:rPr>
      </w:pPr>
    </w:p>
    <w:p w14:paraId="2D33F221" w14:textId="77777777" w:rsidR="00874A6A" w:rsidRPr="00AB679C" w:rsidRDefault="00874A6A" w:rsidP="00D126E5">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Sterowanie oświetleniem zewnętrznych przewidziano z BMS osobnymi sygnałami dla danych typów oświetlenia. Spis sygnałów znajduje się w punkcie 14.5. Zasilanie z RG nie podlega wyłączeniu przeciwpożarowemu</w:t>
      </w:r>
    </w:p>
    <w:p w14:paraId="3CDCA44B" w14:textId="77777777" w:rsidR="00D126E5" w:rsidRPr="00AB679C" w:rsidRDefault="00D126E5" w:rsidP="008E7F08">
      <w:pPr>
        <w:widowControl/>
        <w:autoSpaceDN w:val="0"/>
        <w:ind w:left="284"/>
        <w:jc w:val="both"/>
        <w:textAlignment w:val="baseline"/>
        <w:rPr>
          <w:rFonts w:ascii="Calibri" w:eastAsia="Tahoma" w:hAnsi="Calibri" w:cs="Arial"/>
          <w:lang w:bidi="hi-IN"/>
        </w:rPr>
      </w:pPr>
    </w:p>
    <w:p w14:paraId="7797B5F2" w14:textId="77777777" w:rsidR="00874A6A" w:rsidRPr="00AB679C" w:rsidRDefault="00874A6A" w:rsidP="00874A6A">
      <w:pPr>
        <w:keepNext/>
        <w:keepLines/>
        <w:widowControl/>
        <w:numPr>
          <w:ilvl w:val="1"/>
          <w:numId w:val="5"/>
        </w:numPr>
        <w:autoSpaceDN w:val="0"/>
        <w:spacing w:before="360" w:after="80"/>
        <w:jc w:val="both"/>
        <w:textAlignment w:val="baseline"/>
        <w:outlineLvl w:val="1"/>
        <w:rPr>
          <w:rFonts w:ascii="Calibri" w:eastAsia="Tahoma" w:hAnsi="Calibri"/>
          <w:b/>
          <w:sz w:val="22"/>
          <w:szCs w:val="36"/>
          <w:lang w:bidi="hi-IN"/>
        </w:rPr>
      </w:pPr>
      <w:bookmarkStart w:id="26" w:name="_Toc200726797"/>
      <w:r w:rsidRPr="00AB679C">
        <w:rPr>
          <w:rFonts w:ascii="Calibri" w:eastAsia="Tahoma" w:hAnsi="Calibri"/>
          <w:b/>
          <w:sz w:val="22"/>
          <w:szCs w:val="36"/>
          <w:lang w:bidi="hi-IN"/>
        </w:rPr>
        <w:t>Instalacja oświetlenia elewacyjnego</w:t>
      </w:r>
      <w:bookmarkEnd w:id="26"/>
    </w:p>
    <w:p w14:paraId="122C09EA" w14:textId="77777777" w:rsidR="00874A6A" w:rsidRPr="00AB679C" w:rsidRDefault="00874A6A" w:rsidP="00874A6A">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xml:space="preserve">Wszystkie elewacje budynku zostały wyposażone w oświetlenie elewacyjne. Oświetlenie będzie zasilane z rozdzielnic piętrowych i sterowane wspólnym sygnałem BMS dla wszystkich pięter. Zastosowano oprawy </w:t>
      </w:r>
      <w:r w:rsidR="00F141D0" w:rsidRPr="00AB679C">
        <w:rPr>
          <w:rFonts w:ascii="Calibri" w:eastAsia="Tahoma" w:hAnsi="Calibri" w:cs="Arial"/>
          <w:sz w:val="20"/>
          <w:szCs w:val="20"/>
          <w:lang w:bidi="hi-IN"/>
        </w:rPr>
        <w:t>o stopniu ochrony</w:t>
      </w:r>
      <w:r w:rsidRPr="00AB679C">
        <w:rPr>
          <w:rFonts w:ascii="Calibri" w:eastAsia="Tahoma" w:hAnsi="Calibri" w:cs="Arial"/>
          <w:sz w:val="20"/>
          <w:szCs w:val="20"/>
          <w:lang w:bidi="hi-IN"/>
        </w:rPr>
        <w:t>, IP65, IK10.</w:t>
      </w:r>
    </w:p>
    <w:p w14:paraId="3E85195E" w14:textId="77777777" w:rsidR="00F141D0" w:rsidRPr="00AB679C" w:rsidRDefault="00F141D0" w:rsidP="00874A6A">
      <w:pPr>
        <w:widowControl/>
        <w:autoSpaceDN w:val="0"/>
        <w:jc w:val="both"/>
        <w:textAlignment w:val="baseline"/>
        <w:rPr>
          <w:rFonts w:ascii="Calibri" w:eastAsia="Tahoma" w:hAnsi="Calibri" w:cs="Arial"/>
          <w:sz w:val="20"/>
          <w:szCs w:val="20"/>
          <w:lang w:bidi="hi-IN"/>
        </w:rPr>
      </w:pPr>
    </w:p>
    <w:p w14:paraId="132B104E" w14:textId="77777777" w:rsidR="00F141D0" w:rsidRPr="00AB679C" w:rsidRDefault="00F141D0" w:rsidP="00874A6A">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W przypadku opraw o trzeciej klasie izolacji (zasilane napięciem bezpiecznym) zasilacz oprawy należy umieścić po wewnętrznej stronie ściany nad sufitem podwieszanym w pomieszczeniu lub w innym niewidocznymi miejscu, zapewniającym ochronę przez dostępem osób niepowołanych.</w:t>
      </w:r>
    </w:p>
    <w:p w14:paraId="761D3C0D" w14:textId="77777777" w:rsidR="00874A6A" w:rsidRPr="00AB679C" w:rsidRDefault="00874A6A" w:rsidP="00874A6A">
      <w:pPr>
        <w:widowControl/>
        <w:autoSpaceDN w:val="0"/>
        <w:jc w:val="both"/>
        <w:textAlignment w:val="baseline"/>
        <w:rPr>
          <w:rFonts w:ascii="Calibri" w:eastAsia="Tahoma" w:hAnsi="Calibri" w:cs="Arial"/>
          <w:sz w:val="20"/>
          <w:szCs w:val="20"/>
          <w:lang w:bidi="hi-IN"/>
        </w:rPr>
      </w:pPr>
    </w:p>
    <w:p w14:paraId="5A95B602" w14:textId="77777777" w:rsidR="008E7F08" w:rsidRPr="00AB679C" w:rsidRDefault="008E7F08" w:rsidP="00874A6A">
      <w:pPr>
        <w:keepNext/>
        <w:keepLines/>
        <w:widowControl/>
        <w:numPr>
          <w:ilvl w:val="1"/>
          <w:numId w:val="5"/>
        </w:numPr>
        <w:autoSpaceDN w:val="0"/>
        <w:spacing w:before="360" w:after="80"/>
        <w:jc w:val="both"/>
        <w:textAlignment w:val="baseline"/>
        <w:outlineLvl w:val="1"/>
        <w:rPr>
          <w:rFonts w:ascii="Calibri" w:eastAsia="Tahoma" w:hAnsi="Calibri"/>
          <w:b/>
          <w:sz w:val="22"/>
          <w:szCs w:val="36"/>
          <w:lang w:bidi="hi-IN"/>
        </w:rPr>
      </w:pPr>
      <w:bookmarkStart w:id="27" w:name="_Toc99546092"/>
      <w:bookmarkStart w:id="28" w:name="_Toc200726798"/>
      <w:r w:rsidRPr="00AB679C">
        <w:rPr>
          <w:rFonts w:ascii="Calibri" w:eastAsia="Tahoma" w:hAnsi="Calibri"/>
          <w:b/>
          <w:sz w:val="22"/>
          <w:szCs w:val="36"/>
          <w:lang w:bidi="hi-IN"/>
        </w:rPr>
        <w:t>Sterowanie oświetleniem DALI</w:t>
      </w:r>
      <w:bookmarkEnd w:id="27"/>
      <w:bookmarkEnd w:id="28"/>
    </w:p>
    <w:p w14:paraId="547434F7" w14:textId="21F12F06" w:rsidR="008E7F08" w:rsidRPr="00AB679C" w:rsidRDefault="008E7F08" w:rsidP="008E7F08">
      <w:pPr>
        <w:widowControl/>
        <w:autoSpaceDN w:val="0"/>
        <w:jc w:val="both"/>
        <w:textAlignment w:val="baseline"/>
        <w:rPr>
          <w:rFonts w:ascii="Calibri" w:eastAsia="Tahoma" w:hAnsi="Calibri" w:cs="Arial"/>
          <w:sz w:val="20"/>
          <w:szCs w:val="20"/>
          <w:lang w:bidi="hi-IN"/>
        </w:rPr>
      </w:pPr>
      <w:bookmarkStart w:id="29" w:name="_Hlk45638477"/>
      <w:r w:rsidRPr="00AB679C">
        <w:rPr>
          <w:rFonts w:ascii="Calibri" w:eastAsia="Tahoma" w:hAnsi="Calibri" w:cs="Arial"/>
          <w:sz w:val="20"/>
          <w:szCs w:val="20"/>
          <w:lang w:bidi="hi-IN"/>
        </w:rPr>
        <w:t xml:space="preserve">Dla obiektu zaprojektowano system sterowania oświetleniem podstawowym w </w:t>
      </w:r>
      <w:r w:rsidR="0038144D" w:rsidRPr="00AB679C">
        <w:rPr>
          <w:rFonts w:ascii="Calibri" w:eastAsia="Tahoma" w:hAnsi="Calibri" w:cs="Arial"/>
          <w:sz w:val="20"/>
          <w:szCs w:val="20"/>
          <w:lang w:bidi="hi-IN"/>
        </w:rPr>
        <w:t>salach multimedialnych</w:t>
      </w:r>
      <w:r w:rsidRPr="00AB679C">
        <w:rPr>
          <w:rFonts w:ascii="Calibri" w:eastAsia="Tahoma" w:hAnsi="Calibri" w:cs="Arial"/>
          <w:sz w:val="20"/>
          <w:szCs w:val="20"/>
          <w:lang w:bidi="hi-IN"/>
        </w:rPr>
        <w:t xml:space="preserve"> w oparciu o protokół DALI.</w:t>
      </w:r>
      <w:r w:rsidR="0038144D" w:rsidRPr="00AB679C">
        <w:rPr>
          <w:rFonts w:ascii="Calibri" w:eastAsia="Tahoma" w:hAnsi="Calibri" w:cs="Arial"/>
          <w:sz w:val="20"/>
          <w:szCs w:val="20"/>
          <w:lang w:bidi="hi-IN"/>
        </w:rPr>
        <w:t xml:space="preserve"> Sterowanie będzie przebiegać za </w:t>
      </w:r>
      <w:r w:rsidR="00B509BF" w:rsidRPr="00AB679C">
        <w:rPr>
          <w:rFonts w:ascii="Calibri" w:eastAsia="Tahoma" w:hAnsi="Calibri" w:cs="Arial"/>
          <w:sz w:val="20"/>
          <w:szCs w:val="20"/>
          <w:lang w:bidi="hi-IN"/>
        </w:rPr>
        <w:t xml:space="preserve">pomocą paneli ściennych oraz </w:t>
      </w:r>
      <w:r w:rsidR="00FA5BEC" w:rsidRPr="00AB679C">
        <w:rPr>
          <w:rFonts w:ascii="Calibri" w:eastAsia="Tahoma" w:hAnsi="Calibri" w:cs="Arial"/>
          <w:sz w:val="20"/>
          <w:szCs w:val="20"/>
          <w:lang w:bidi="hi-IN"/>
        </w:rPr>
        <w:t xml:space="preserve">panelu dotykowego </w:t>
      </w:r>
      <w:r w:rsidR="00B509BF" w:rsidRPr="00AB679C">
        <w:rPr>
          <w:rFonts w:ascii="Calibri" w:eastAsia="Tahoma" w:hAnsi="Calibri" w:cs="Arial"/>
          <w:sz w:val="20"/>
          <w:szCs w:val="20"/>
          <w:lang w:bidi="hi-IN"/>
        </w:rPr>
        <w:t xml:space="preserve">bezpośrednio z systemu multimedialnego </w:t>
      </w:r>
      <w:r w:rsidR="00FA5BEC" w:rsidRPr="00AB679C">
        <w:rPr>
          <w:rFonts w:ascii="Calibri" w:eastAsia="Tahoma" w:hAnsi="Calibri" w:cs="Arial"/>
          <w:sz w:val="20"/>
          <w:szCs w:val="20"/>
          <w:lang w:bidi="hi-IN"/>
        </w:rPr>
        <w:t>S</w:t>
      </w:r>
      <w:r w:rsidR="00B509BF" w:rsidRPr="00AB679C">
        <w:rPr>
          <w:rFonts w:ascii="Calibri" w:eastAsia="Tahoma" w:hAnsi="Calibri" w:cs="Arial"/>
          <w:sz w:val="20"/>
          <w:szCs w:val="20"/>
          <w:lang w:bidi="hi-IN"/>
        </w:rPr>
        <w:t>ali</w:t>
      </w:r>
      <w:r w:rsidR="00FA5BEC" w:rsidRPr="00AB679C">
        <w:rPr>
          <w:rFonts w:ascii="Calibri" w:eastAsia="Tahoma" w:hAnsi="Calibri" w:cs="Arial"/>
          <w:sz w:val="20"/>
          <w:szCs w:val="20"/>
          <w:lang w:bidi="hi-IN"/>
        </w:rPr>
        <w:t>- zasilacze zlokalizowane w rozdzielnicy piętrowej, jednak w zakresie branży TT.</w:t>
      </w:r>
      <w:r w:rsidR="00B509BF" w:rsidRPr="00AB679C">
        <w:rPr>
          <w:rFonts w:ascii="Calibri" w:eastAsia="Tahoma" w:hAnsi="Calibri" w:cs="Arial"/>
          <w:sz w:val="20"/>
          <w:szCs w:val="20"/>
          <w:lang w:bidi="hi-IN"/>
        </w:rPr>
        <w:t xml:space="preserve"> </w:t>
      </w:r>
    </w:p>
    <w:p w14:paraId="3AAF7CC6" w14:textId="77777777" w:rsidR="00FA5BEC" w:rsidRPr="00AB679C" w:rsidRDefault="00FA5BEC" w:rsidP="008E7F08">
      <w:pPr>
        <w:widowControl/>
        <w:autoSpaceDN w:val="0"/>
        <w:jc w:val="both"/>
        <w:textAlignment w:val="baseline"/>
        <w:rPr>
          <w:rFonts w:ascii="Calibri" w:eastAsia="Tahoma" w:hAnsi="Calibri" w:cs="Arial"/>
          <w:sz w:val="20"/>
          <w:szCs w:val="20"/>
          <w:lang w:bidi="hi-IN"/>
        </w:rPr>
      </w:pPr>
    </w:p>
    <w:p w14:paraId="6DFFD7A2" w14:textId="09CEEDB0" w:rsidR="00FA5BEC" w:rsidRPr="00AB679C" w:rsidRDefault="00FA5BEC" w:rsidP="008E7F08">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xml:space="preserve">W czytelni w budynku B projektuje się osobną magistralę DALI z zasilaczem w RBD oraz panelem ściennym sterowania. Oprócz tego przy wejściach do sali przewidziano przyciski dzwonkowe z modułem DALI w celu prostych przełączeń. </w:t>
      </w:r>
    </w:p>
    <w:p w14:paraId="1399CD44" w14:textId="77777777" w:rsidR="00FA5BEC" w:rsidRPr="00AB679C" w:rsidRDefault="00FA5BEC" w:rsidP="008E7F08">
      <w:pPr>
        <w:widowControl/>
        <w:autoSpaceDN w:val="0"/>
        <w:jc w:val="both"/>
        <w:textAlignment w:val="baseline"/>
        <w:rPr>
          <w:rFonts w:ascii="Calibri" w:eastAsia="Tahoma" w:hAnsi="Calibri" w:cs="Arial"/>
          <w:sz w:val="20"/>
          <w:szCs w:val="20"/>
          <w:lang w:bidi="hi-IN"/>
        </w:rPr>
      </w:pPr>
    </w:p>
    <w:p w14:paraId="0920D61A" w14:textId="628140A4" w:rsidR="00B509BF" w:rsidRPr="00AB679C" w:rsidRDefault="00B509BF" w:rsidP="008E7F08">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Stany sterowania – sceny świetlne w danych salach, powinny być uzgodnione z Inwestorem na etapie wykona</w:t>
      </w:r>
      <w:r w:rsidR="001A4AB0" w:rsidRPr="00AB679C">
        <w:rPr>
          <w:rFonts w:ascii="Calibri" w:eastAsia="Tahoma" w:hAnsi="Calibri" w:cs="Arial"/>
          <w:sz w:val="20"/>
          <w:szCs w:val="20"/>
          <w:lang w:bidi="hi-IN"/>
        </w:rPr>
        <w:t>w</w:t>
      </w:r>
      <w:r w:rsidRPr="00AB679C">
        <w:rPr>
          <w:rFonts w:ascii="Calibri" w:eastAsia="Tahoma" w:hAnsi="Calibri" w:cs="Arial"/>
          <w:sz w:val="20"/>
          <w:szCs w:val="20"/>
          <w:lang w:bidi="hi-IN"/>
        </w:rPr>
        <w:t>st</w:t>
      </w:r>
      <w:r w:rsidR="001A4AB0" w:rsidRPr="00AB679C">
        <w:rPr>
          <w:rFonts w:ascii="Calibri" w:eastAsia="Tahoma" w:hAnsi="Calibri" w:cs="Arial"/>
          <w:sz w:val="20"/>
          <w:szCs w:val="20"/>
          <w:lang w:bidi="hi-IN"/>
        </w:rPr>
        <w:t>w</w:t>
      </w:r>
      <w:r w:rsidRPr="00AB679C">
        <w:rPr>
          <w:rFonts w:ascii="Calibri" w:eastAsia="Tahoma" w:hAnsi="Calibri" w:cs="Arial"/>
          <w:sz w:val="20"/>
          <w:szCs w:val="20"/>
          <w:lang w:bidi="hi-IN"/>
        </w:rPr>
        <w:t>a.</w:t>
      </w:r>
    </w:p>
    <w:bookmarkEnd w:id="29"/>
    <w:p w14:paraId="4BC26C46" w14:textId="63493625" w:rsidR="008E7F08" w:rsidRPr="00AB679C" w:rsidRDefault="008E7F08" w:rsidP="00B509BF">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Zaprojektowane oprawy oświetlenia podstawowego należy wyposażyć w zasilacze DALI</w:t>
      </w:r>
      <w:r w:rsidR="00FA5BEC" w:rsidRPr="00AB679C">
        <w:rPr>
          <w:rFonts w:ascii="Calibri" w:eastAsia="Tahoma" w:hAnsi="Calibri" w:cs="Arial"/>
          <w:sz w:val="20"/>
          <w:szCs w:val="20"/>
          <w:lang w:bidi="hi-IN"/>
        </w:rPr>
        <w:t xml:space="preserve"> w salach multimedialnych i na korytarzach (w celu zapewnienia możliwości rozbudowy systemów sterowania)</w:t>
      </w:r>
      <w:r w:rsidRPr="00AB679C">
        <w:rPr>
          <w:rFonts w:ascii="Calibri" w:eastAsia="Tahoma" w:hAnsi="Calibri" w:cs="Arial"/>
          <w:sz w:val="20"/>
          <w:szCs w:val="20"/>
          <w:lang w:bidi="hi-IN"/>
        </w:rPr>
        <w:t xml:space="preserve">. </w:t>
      </w:r>
    </w:p>
    <w:p w14:paraId="055A9827" w14:textId="77777777" w:rsidR="008E7F08" w:rsidRPr="00AB679C" w:rsidRDefault="008E7F08" w:rsidP="008E7F08">
      <w:pPr>
        <w:widowControl/>
        <w:autoSpaceDN w:val="0"/>
        <w:jc w:val="both"/>
        <w:textAlignment w:val="baseline"/>
        <w:rPr>
          <w:rFonts w:ascii="Calibri" w:eastAsia="Tahoma" w:hAnsi="Calibri" w:cs="Mangal"/>
          <w:sz w:val="20"/>
          <w:szCs w:val="18"/>
          <w:lang w:bidi="hi-IN"/>
        </w:rPr>
      </w:pPr>
    </w:p>
    <w:p w14:paraId="7F8BBD45" w14:textId="77777777" w:rsidR="008E7F08" w:rsidRPr="00AB679C" w:rsidRDefault="00B509BF" w:rsidP="00874A6A">
      <w:pPr>
        <w:keepNext/>
        <w:keepLines/>
        <w:widowControl/>
        <w:numPr>
          <w:ilvl w:val="1"/>
          <w:numId w:val="5"/>
        </w:numPr>
        <w:autoSpaceDN w:val="0"/>
        <w:spacing w:before="360" w:after="80"/>
        <w:jc w:val="both"/>
        <w:textAlignment w:val="baseline"/>
        <w:outlineLvl w:val="1"/>
        <w:rPr>
          <w:rFonts w:ascii="Calibri" w:eastAsia="Tahoma" w:hAnsi="Calibri"/>
          <w:b/>
          <w:sz w:val="22"/>
          <w:szCs w:val="36"/>
          <w:lang w:bidi="hi-IN"/>
        </w:rPr>
      </w:pPr>
      <w:bookmarkStart w:id="30" w:name="_Toc200726799"/>
      <w:r w:rsidRPr="00AB679C">
        <w:rPr>
          <w:rFonts w:ascii="Calibri" w:eastAsia="Tahoma" w:hAnsi="Calibri"/>
          <w:b/>
          <w:sz w:val="22"/>
          <w:szCs w:val="36"/>
          <w:lang w:bidi="hi-IN"/>
        </w:rPr>
        <w:t>Sterowanie oświetleniem BMS</w:t>
      </w:r>
      <w:bookmarkEnd w:id="30"/>
    </w:p>
    <w:p w14:paraId="739DB009" w14:textId="77777777" w:rsidR="00FA5BEC" w:rsidRPr="00AB679C" w:rsidRDefault="00B509BF" w:rsidP="008E7F08">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xml:space="preserve">Oświetlenie w komunikacjach ogólnych, ale również oświetlenie zewnętrzne i elewacyjne będzie sterowane za pomocą BMS. </w:t>
      </w:r>
    </w:p>
    <w:p w14:paraId="0DF7CA93" w14:textId="77777777" w:rsidR="00FA5BEC" w:rsidRPr="00AB679C" w:rsidRDefault="00FA5BEC" w:rsidP="008E7F08">
      <w:pPr>
        <w:widowControl/>
        <w:autoSpaceDN w:val="0"/>
        <w:jc w:val="both"/>
        <w:textAlignment w:val="baseline"/>
        <w:rPr>
          <w:rFonts w:ascii="Calibri" w:eastAsia="Tahoma" w:hAnsi="Calibri" w:cs="Arial"/>
          <w:sz w:val="20"/>
          <w:szCs w:val="20"/>
          <w:lang w:bidi="hi-IN"/>
        </w:rPr>
      </w:pPr>
    </w:p>
    <w:p w14:paraId="2EE90D9B" w14:textId="2CBCF5A6" w:rsidR="008E7F08" w:rsidRPr="00AB679C" w:rsidRDefault="00FA5BEC" w:rsidP="008E7F08">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Dla oświetlenia elewacyjnego i zewnętrznego wyróżniamy następujące sygnały sterujące:</w:t>
      </w:r>
      <w:r w:rsidR="00B509BF" w:rsidRPr="00AB679C">
        <w:rPr>
          <w:rFonts w:ascii="Calibri" w:eastAsia="Tahoma" w:hAnsi="Calibri" w:cs="Arial"/>
          <w:sz w:val="20"/>
          <w:szCs w:val="20"/>
          <w:lang w:bidi="hi-IN"/>
        </w:rPr>
        <w:t xml:space="preserve"> </w:t>
      </w:r>
    </w:p>
    <w:p w14:paraId="07C8E9A0" w14:textId="456FD750" w:rsidR="00E47BFE" w:rsidRPr="00AB679C" w:rsidRDefault="00E47BFE" w:rsidP="00E47BFE">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Oświetlenie zewnętrzne słupowe</w:t>
      </w:r>
    </w:p>
    <w:p w14:paraId="41B74317" w14:textId="5DB5976C" w:rsidR="00E47BFE" w:rsidRPr="00AB679C" w:rsidRDefault="00E47BFE" w:rsidP="00E47BFE">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xml:space="preserve">– Oświetlenie zewnętrzne </w:t>
      </w:r>
      <w:r w:rsidR="00DF5253" w:rsidRPr="00AB679C">
        <w:rPr>
          <w:rFonts w:ascii="Calibri" w:eastAsia="Tahoma" w:hAnsi="Calibri" w:cs="Arial"/>
          <w:sz w:val="20"/>
          <w:szCs w:val="20"/>
          <w:lang w:bidi="hi-IN"/>
        </w:rPr>
        <w:t>–</w:t>
      </w:r>
      <w:r w:rsidRPr="00AB679C">
        <w:rPr>
          <w:rFonts w:ascii="Calibri" w:eastAsia="Tahoma" w:hAnsi="Calibri" w:cs="Arial"/>
          <w:sz w:val="20"/>
          <w:szCs w:val="20"/>
          <w:lang w:bidi="hi-IN"/>
        </w:rPr>
        <w:t xml:space="preserve"> </w:t>
      </w:r>
      <w:r w:rsidR="00DF5253" w:rsidRPr="00AB679C">
        <w:rPr>
          <w:rFonts w:ascii="Calibri" w:eastAsia="Tahoma" w:hAnsi="Calibri" w:cs="Arial"/>
          <w:sz w:val="20"/>
          <w:szCs w:val="20"/>
          <w:lang w:bidi="hi-IN"/>
        </w:rPr>
        <w:t>słupki niskie</w:t>
      </w:r>
    </w:p>
    <w:p w14:paraId="2E95AA64" w14:textId="6C3842AA" w:rsidR="00DF5253" w:rsidRPr="00AB679C" w:rsidRDefault="00DF5253" w:rsidP="00E47BFE">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Oświetlenie w terenie dekoracyjne</w:t>
      </w:r>
    </w:p>
    <w:p w14:paraId="3EB67A6C" w14:textId="64B18669" w:rsidR="00DF5253" w:rsidRPr="00AB679C" w:rsidRDefault="00DF5253" w:rsidP="00E47BFE">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Oświetlenie zewnętrzne na elewacji</w:t>
      </w:r>
      <w:r w:rsidR="00FA5BEC" w:rsidRPr="00AB679C">
        <w:rPr>
          <w:rFonts w:ascii="Calibri" w:eastAsia="Tahoma" w:hAnsi="Calibri" w:cs="Arial"/>
          <w:sz w:val="20"/>
          <w:szCs w:val="20"/>
          <w:lang w:bidi="hi-IN"/>
        </w:rPr>
        <w:t xml:space="preserve"> A (wejście główne)</w:t>
      </w:r>
    </w:p>
    <w:p w14:paraId="79834EA2" w14:textId="4E2C81FB" w:rsidR="00DF5253" w:rsidRPr="00AB679C" w:rsidRDefault="00DF5253" w:rsidP="00E47BFE">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Oświetlenie elewacyjne</w:t>
      </w:r>
    </w:p>
    <w:p w14:paraId="3D6C8F0B" w14:textId="77777777" w:rsidR="00E47BFE" w:rsidRPr="00AB679C" w:rsidRDefault="00E47BFE" w:rsidP="00B509BF">
      <w:pPr>
        <w:widowControl/>
        <w:autoSpaceDN w:val="0"/>
        <w:jc w:val="both"/>
        <w:textAlignment w:val="baseline"/>
        <w:rPr>
          <w:rFonts w:ascii="Calibri" w:eastAsia="Tahoma" w:hAnsi="Calibri" w:cs="Arial"/>
          <w:sz w:val="20"/>
          <w:szCs w:val="20"/>
          <w:lang w:bidi="hi-IN"/>
        </w:rPr>
      </w:pPr>
    </w:p>
    <w:p w14:paraId="07D5C205" w14:textId="77777777" w:rsidR="00BA3B8E" w:rsidRPr="00AB679C" w:rsidRDefault="00BA3B8E" w:rsidP="00B509BF">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xml:space="preserve">Dla oświetlenia klatek i korytarzy przewidziano czujniki ruchu połączone równolegle w danej strefie załączania. Następnie sygnał z czujek powinien być wyprowadzony na listwę BMS. Z poziomu BMS powinno być możliwe załączanie danego obwodu zarówno na stałe jak i w zależności od działania czujek ruchu w danej strefie. Oprawy wyposażone są w sterowniki DALI w celu ułatwienia możliwości rozbudowania do sterowania DALI przez BMS. </w:t>
      </w:r>
    </w:p>
    <w:p w14:paraId="4AC41B1B" w14:textId="3040ABB8" w:rsidR="00BA3B8E" w:rsidRPr="00AB679C" w:rsidRDefault="00BA3B8E" w:rsidP="00B509BF">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Strefy sterowania BMS+ czujki ruchu:</w:t>
      </w:r>
    </w:p>
    <w:p w14:paraId="2F8D229E" w14:textId="6C24569F" w:rsidR="00BA3B8E" w:rsidRPr="00AB679C" w:rsidRDefault="00BA3B8E" w:rsidP="00B509BF">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klatki schodowe A i B – klatka A podzielona na dwie strefy/obwody</w:t>
      </w:r>
    </w:p>
    <w:p w14:paraId="553A7EDB" w14:textId="49651804" w:rsidR="00BA3B8E" w:rsidRPr="00AB679C" w:rsidRDefault="00BA3B8E" w:rsidP="00B509BF">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wszystkie korytarze w częściach wspólnych</w:t>
      </w:r>
    </w:p>
    <w:p w14:paraId="16C90914" w14:textId="30F9D1A6" w:rsidR="00BA3B8E" w:rsidRPr="00AB679C" w:rsidRDefault="00BA3B8E" w:rsidP="00B509BF">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przedsionek A – wejście główne</w:t>
      </w:r>
    </w:p>
    <w:p w14:paraId="5FE135A2" w14:textId="1F7FF095" w:rsidR="00BA3B8E" w:rsidRPr="00AB679C" w:rsidRDefault="00BA3B8E" w:rsidP="00B509BF">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xml:space="preserve">- łącznik – </w:t>
      </w:r>
      <w:proofErr w:type="spellStart"/>
      <w:r w:rsidRPr="00AB679C">
        <w:rPr>
          <w:rFonts w:ascii="Calibri" w:eastAsia="Tahoma" w:hAnsi="Calibri" w:cs="Arial"/>
          <w:sz w:val="20"/>
          <w:szCs w:val="20"/>
          <w:lang w:bidi="hi-IN"/>
        </w:rPr>
        <w:t>przechodne</w:t>
      </w:r>
      <w:proofErr w:type="spellEnd"/>
      <w:r w:rsidRPr="00AB679C">
        <w:rPr>
          <w:rFonts w:ascii="Calibri" w:eastAsia="Tahoma" w:hAnsi="Calibri" w:cs="Arial"/>
          <w:sz w:val="20"/>
          <w:szCs w:val="20"/>
          <w:lang w:bidi="hi-IN"/>
        </w:rPr>
        <w:t xml:space="preserve"> pomieszczenie czytelni</w:t>
      </w:r>
    </w:p>
    <w:p w14:paraId="12D8D9DC" w14:textId="77777777" w:rsidR="00BA3B8E" w:rsidRPr="00AB679C" w:rsidRDefault="00BA3B8E" w:rsidP="00B509BF">
      <w:pPr>
        <w:widowControl/>
        <w:autoSpaceDN w:val="0"/>
        <w:jc w:val="both"/>
        <w:textAlignment w:val="baseline"/>
        <w:rPr>
          <w:rFonts w:ascii="Calibri" w:eastAsia="Tahoma" w:hAnsi="Calibri" w:cs="Arial"/>
          <w:sz w:val="20"/>
          <w:szCs w:val="20"/>
          <w:lang w:bidi="hi-IN"/>
        </w:rPr>
      </w:pPr>
    </w:p>
    <w:p w14:paraId="08B86BF2" w14:textId="376F5249" w:rsidR="00E47BFE" w:rsidRPr="00AB679C" w:rsidRDefault="00DF5253" w:rsidP="00B509BF">
      <w:pPr>
        <w:widowControl/>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Sterowanie będzie przebiegać w rozdzielnicach poprzez styczniki.</w:t>
      </w:r>
      <w:r w:rsidR="00BA3B8E" w:rsidRPr="00AB679C">
        <w:rPr>
          <w:rFonts w:ascii="Calibri" w:eastAsia="Tahoma" w:hAnsi="Calibri" w:cs="Arial"/>
          <w:sz w:val="20"/>
          <w:szCs w:val="20"/>
          <w:lang w:bidi="hi-IN"/>
        </w:rPr>
        <w:t xml:space="preserve"> Każdy stycznik powinien być wyposażony w styki pomocnicze monitorujące stan obwodu, wyprowadzone na listwę BMS w celu potwierdzenia/sygnalizacji załączenia.</w:t>
      </w:r>
      <w:r w:rsidRPr="00AB679C">
        <w:rPr>
          <w:rFonts w:ascii="Calibri" w:eastAsia="Tahoma" w:hAnsi="Calibri" w:cs="Arial"/>
          <w:sz w:val="20"/>
          <w:szCs w:val="20"/>
          <w:lang w:bidi="hi-IN"/>
        </w:rPr>
        <w:t xml:space="preserve"> Obwód będzie również wyposażony w</w:t>
      </w:r>
      <w:r w:rsidR="00B716D5" w:rsidRPr="00AB679C">
        <w:rPr>
          <w:rFonts w:ascii="Calibri" w:eastAsia="Tahoma" w:hAnsi="Calibri" w:cs="Arial"/>
          <w:sz w:val="20"/>
          <w:szCs w:val="20"/>
          <w:lang w:bidi="hi-IN"/>
        </w:rPr>
        <w:t> </w:t>
      </w:r>
      <w:r w:rsidRPr="00AB679C">
        <w:rPr>
          <w:rFonts w:ascii="Calibri" w:eastAsia="Tahoma" w:hAnsi="Calibri" w:cs="Arial"/>
          <w:sz w:val="20"/>
          <w:szCs w:val="20"/>
          <w:lang w:bidi="hi-IN"/>
        </w:rPr>
        <w:t xml:space="preserve">przełącznik 1-0-2 umożliwiający załączenie na stałe lub wyłączenie </w:t>
      </w:r>
      <w:r w:rsidR="00BA3B8E" w:rsidRPr="00AB679C">
        <w:rPr>
          <w:rFonts w:ascii="Calibri" w:eastAsia="Tahoma" w:hAnsi="Calibri" w:cs="Arial"/>
          <w:sz w:val="20"/>
          <w:szCs w:val="20"/>
          <w:lang w:bidi="hi-IN"/>
        </w:rPr>
        <w:t>stycznika załączającego</w:t>
      </w:r>
      <w:r w:rsidRPr="00AB679C">
        <w:rPr>
          <w:rFonts w:ascii="Calibri" w:eastAsia="Tahoma" w:hAnsi="Calibri" w:cs="Arial"/>
          <w:sz w:val="20"/>
          <w:szCs w:val="20"/>
          <w:lang w:bidi="hi-IN"/>
        </w:rPr>
        <w:t>.</w:t>
      </w:r>
    </w:p>
    <w:p w14:paraId="2611D950" w14:textId="77777777" w:rsidR="00B509BF" w:rsidRPr="00AB679C" w:rsidRDefault="00B509BF" w:rsidP="008E7F08">
      <w:pPr>
        <w:widowControl/>
        <w:autoSpaceDN w:val="0"/>
        <w:jc w:val="both"/>
        <w:textAlignment w:val="baseline"/>
        <w:rPr>
          <w:rFonts w:ascii="Calibri" w:eastAsia="Tahoma" w:hAnsi="Calibri" w:cs="Mangal"/>
          <w:sz w:val="20"/>
          <w:szCs w:val="18"/>
          <w:lang w:bidi="hi-IN"/>
        </w:rPr>
      </w:pPr>
    </w:p>
    <w:p w14:paraId="15CAA6F6" w14:textId="77777777" w:rsidR="008E7F08" w:rsidRPr="00AB679C" w:rsidRDefault="008E7F08" w:rsidP="000E48EB">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31" w:name="_Toc99546093"/>
      <w:bookmarkStart w:id="32" w:name="_Toc200726800"/>
      <w:r w:rsidRPr="00AB679C">
        <w:rPr>
          <w:rFonts w:ascii="Calibri" w:eastAsia="Tahoma" w:hAnsi="Calibri"/>
          <w:b/>
          <w:szCs w:val="48"/>
          <w:lang w:bidi="hi-IN"/>
        </w:rPr>
        <w:lastRenderedPageBreak/>
        <w:t>Awaryjne oświetlenie ewakuacyjne</w:t>
      </w:r>
      <w:bookmarkEnd w:id="31"/>
      <w:bookmarkEnd w:id="32"/>
    </w:p>
    <w:p w14:paraId="1A73D721" w14:textId="77777777" w:rsidR="008E7F08" w:rsidRPr="00AB679C" w:rsidRDefault="008E7F08" w:rsidP="008E7F08">
      <w:pPr>
        <w:widowControl/>
        <w:suppressAutoHyphens w:val="0"/>
        <w:ind w:firstLine="142"/>
        <w:rPr>
          <w:rFonts w:ascii="Calibri" w:eastAsia="Times New Roman" w:hAnsi="Calibri" w:cs="Calibri"/>
          <w:bCs/>
          <w:sz w:val="20"/>
          <w:szCs w:val="20"/>
          <w:lang w:val="x-none" w:eastAsia="x-none" w:bidi="ar-SA"/>
        </w:rPr>
      </w:pPr>
      <w:r w:rsidRPr="00AB679C">
        <w:rPr>
          <w:rFonts w:ascii="Calibri" w:eastAsia="Times New Roman" w:hAnsi="Calibri" w:cs="Calibri"/>
          <w:bCs/>
          <w:sz w:val="20"/>
          <w:szCs w:val="20"/>
          <w:lang w:val="x-none" w:eastAsia="x-none" w:bidi="ar-SA"/>
        </w:rPr>
        <w:t xml:space="preserve">Zgodnie z </w:t>
      </w:r>
      <w:r w:rsidRPr="00AB679C">
        <w:rPr>
          <w:rFonts w:ascii="Calibri" w:eastAsia="Times New Roman" w:hAnsi="Calibri" w:cs="Calibri"/>
          <w:bCs/>
          <w:sz w:val="20"/>
          <w:szCs w:val="20"/>
          <w:lang w:eastAsia="x-none" w:bidi="ar-SA"/>
        </w:rPr>
        <w:t xml:space="preserve">przepisami </w:t>
      </w:r>
      <w:proofErr w:type="spellStart"/>
      <w:r w:rsidRPr="00AB679C">
        <w:rPr>
          <w:rFonts w:ascii="Calibri" w:eastAsia="Times New Roman" w:hAnsi="Calibri" w:cs="Calibri"/>
          <w:bCs/>
          <w:sz w:val="20"/>
          <w:szCs w:val="20"/>
          <w:lang w:eastAsia="x-none" w:bidi="ar-SA"/>
        </w:rPr>
        <w:t>poż</w:t>
      </w:r>
      <w:proofErr w:type="spellEnd"/>
      <w:r w:rsidRPr="00AB679C">
        <w:rPr>
          <w:rFonts w:ascii="Calibri" w:eastAsia="Times New Roman" w:hAnsi="Calibri" w:cs="Calibri"/>
          <w:bCs/>
          <w:sz w:val="20"/>
          <w:szCs w:val="20"/>
          <w:lang w:eastAsia="x-none" w:bidi="ar-SA"/>
        </w:rPr>
        <w:t>.</w:t>
      </w:r>
      <w:r w:rsidRPr="00AB679C">
        <w:rPr>
          <w:rFonts w:ascii="Calibri" w:eastAsia="Times New Roman" w:hAnsi="Calibri" w:cs="Calibri"/>
          <w:bCs/>
          <w:sz w:val="20"/>
          <w:szCs w:val="20"/>
          <w:lang w:val="x-none" w:eastAsia="x-none" w:bidi="ar-SA"/>
        </w:rPr>
        <w:t xml:space="preserve"> budynek wyposażony zostanie w oświetlenie awaryjne ewakuacyjne o czasie awaryjnego działania min. </w:t>
      </w:r>
      <w:r w:rsidRPr="00AB679C">
        <w:rPr>
          <w:rFonts w:ascii="Calibri" w:eastAsia="Times New Roman" w:hAnsi="Calibri" w:cs="Calibri"/>
          <w:bCs/>
          <w:sz w:val="20"/>
          <w:szCs w:val="20"/>
          <w:lang w:eastAsia="x-none" w:bidi="ar-SA"/>
        </w:rPr>
        <w:t>1</w:t>
      </w:r>
      <w:r w:rsidRPr="00AB679C">
        <w:rPr>
          <w:rFonts w:ascii="Calibri" w:eastAsia="Times New Roman" w:hAnsi="Calibri" w:cs="Calibri"/>
          <w:bCs/>
          <w:sz w:val="20"/>
          <w:szCs w:val="20"/>
          <w:lang w:val="x-none" w:eastAsia="x-none" w:bidi="ar-SA"/>
        </w:rPr>
        <w:t xml:space="preserve"> godz. zapewniające natężenie oświetlenia min. </w:t>
      </w:r>
      <w:r w:rsidRPr="00AB679C">
        <w:rPr>
          <w:rFonts w:ascii="Calibri" w:eastAsia="Times New Roman" w:hAnsi="Calibri" w:cs="Calibri"/>
          <w:bCs/>
          <w:sz w:val="20"/>
          <w:szCs w:val="20"/>
          <w:lang w:eastAsia="x-none" w:bidi="ar-SA"/>
        </w:rPr>
        <w:t>1</w:t>
      </w:r>
      <w:r w:rsidRPr="00AB679C">
        <w:rPr>
          <w:rFonts w:ascii="Calibri" w:eastAsia="Times New Roman" w:hAnsi="Calibri" w:cs="Calibri"/>
          <w:bCs/>
          <w:sz w:val="20"/>
          <w:szCs w:val="20"/>
          <w:lang w:val="x-none" w:eastAsia="x-none" w:bidi="ar-SA"/>
        </w:rPr>
        <w:t xml:space="preserve"> lx. na, drogach ewakuacyjnych poziomych (korytarze i hole) i klatkach schodowych oraz </w:t>
      </w:r>
      <w:r w:rsidRPr="00AB679C">
        <w:rPr>
          <w:rFonts w:ascii="Calibri" w:eastAsia="Times New Roman" w:hAnsi="Calibri" w:cs="Calibri"/>
          <w:bCs/>
          <w:sz w:val="20"/>
          <w:szCs w:val="20"/>
          <w:lang w:eastAsia="x-none" w:bidi="ar-SA"/>
        </w:rPr>
        <w:t xml:space="preserve">w </w:t>
      </w:r>
      <w:r w:rsidRPr="00AB679C">
        <w:rPr>
          <w:rFonts w:ascii="Calibri" w:eastAsia="Times New Roman" w:hAnsi="Calibri" w:cs="Calibri"/>
          <w:bCs/>
          <w:sz w:val="20"/>
          <w:szCs w:val="20"/>
          <w:lang w:val="x-none" w:eastAsia="x-none" w:bidi="ar-SA"/>
        </w:rPr>
        <w:t>pomieszczeniach technicznych obsługujących urządzenia bezpieczeństwa i przeciwpożarowe. Natężenie oświetlenia na podłodze w pobliżu urządzeń przeciwpożarowych powinno wynosić 5 lx (przyciski ROP i oddymiania, przeciwpożarowy wyłącznik prądu).</w:t>
      </w:r>
    </w:p>
    <w:p w14:paraId="4900F8F4" w14:textId="77777777" w:rsidR="001F0EBA" w:rsidRPr="00AB679C" w:rsidRDefault="001F0EBA" w:rsidP="008E7F08">
      <w:pPr>
        <w:widowControl/>
        <w:suppressAutoHyphens w:val="0"/>
        <w:ind w:firstLine="142"/>
        <w:rPr>
          <w:rFonts w:ascii="Calibri" w:eastAsia="Times New Roman" w:hAnsi="Calibri" w:cs="Calibri"/>
          <w:bCs/>
          <w:sz w:val="20"/>
          <w:szCs w:val="20"/>
          <w:lang w:val="x-none" w:eastAsia="x-none" w:bidi="ar-SA"/>
        </w:rPr>
      </w:pPr>
    </w:p>
    <w:p w14:paraId="09652541" w14:textId="3D45472C" w:rsidR="001F0EBA" w:rsidRPr="00AB679C" w:rsidRDefault="004E7290" w:rsidP="008E7F08">
      <w:pPr>
        <w:widowControl/>
        <w:suppressAutoHyphens w:val="0"/>
        <w:ind w:firstLine="142"/>
        <w:rPr>
          <w:rFonts w:ascii="Calibri" w:eastAsia="Times New Roman" w:hAnsi="Calibri" w:cs="Calibri"/>
          <w:bCs/>
          <w:sz w:val="20"/>
          <w:szCs w:val="20"/>
          <w:lang w:val="x-none" w:eastAsia="x-none" w:bidi="ar-SA"/>
        </w:rPr>
      </w:pPr>
      <w:r w:rsidRPr="00AB679C">
        <w:rPr>
          <w:rFonts w:ascii="Calibri" w:eastAsia="Times New Roman" w:hAnsi="Calibri" w:cs="Calibri"/>
          <w:bCs/>
          <w:sz w:val="20"/>
          <w:szCs w:val="20"/>
          <w:lang w:val="x-none" w:eastAsia="x-none" w:bidi="ar-SA"/>
        </w:rPr>
        <w:t>Zgodnie z e</w:t>
      </w:r>
      <w:r w:rsidR="001F0EBA" w:rsidRPr="00AB679C">
        <w:rPr>
          <w:rFonts w:ascii="Calibri" w:eastAsia="Times New Roman" w:hAnsi="Calibri" w:cs="Calibri"/>
          <w:bCs/>
          <w:sz w:val="20"/>
          <w:szCs w:val="20"/>
          <w:lang w:val="x-none" w:eastAsia="x-none" w:bidi="ar-SA"/>
        </w:rPr>
        <w:t>kspertyz</w:t>
      </w:r>
      <w:r w:rsidRPr="00AB679C">
        <w:rPr>
          <w:rFonts w:ascii="Calibri" w:eastAsia="Times New Roman" w:hAnsi="Calibri" w:cs="Calibri"/>
          <w:bCs/>
          <w:sz w:val="20"/>
          <w:szCs w:val="20"/>
          <w:lang w:val="x-none" w:eastAsia="x-none" w:bidi="ar-SA"/>
        </w:rPr>
        <w:t>a</w:t>
      </w:r>
      <w:r w:rsidR="001F0EBA" w:rsidRPr="00AB679C">
        <w:rPr>
          <w:rFonts w:ascii="Calibri" w:eastAsia="Times New Roman" w:hAnsi="Calibri" w:cs="Calibri"/>
          <w:bCs/>
          <w:sz w:val="20"/>
          <w:szCs w:val="20"/>
          <w:lang w:val="x-none" w:eastAsia="x-none" w:bidi="ar-SA"/>
        </w:rPr>
        <w:t xml:space="preserve"> pożarow</w:t>
      </w:r>
      <w:r w:rsidRPr="00AB679C">
        <w:rPr>
          <w:rFonts w:ascii="Calibri" w:eastAsia="Times New Roman" w:hAnsi="Calibri" w:cs="Calibri"/>
          <w:bCs/>
          <w:sz w:val="20"/>
          <w:szCs w:val="20"/>
          <w:lang w:val="x-none" w:eastAsia="x-none" w:bidi="ar-SA"/>
        </w:rPr>
        <w:t>a wykonana dla budynku w lipcu 2024r, zastosowano oświetlenie awaryjne na wszystkich drogach ewakuacyjnych w obiekcie, jako jedno z rozwiązań zamiennych zapewnienia bezpieczeństwa pożarowego.</w:t>
      </w:r>
    </w:p>
    <w:p w14:paraId="6910C375" w14:textId="77777777" w:rsidR="008E7F08" w:rsidRPr="00AB679C" w:rsidRDefault="008E7F08" w:rsidP="008E7F08">
      <w:pPr>
        <w:widowControl/>
        <w:suppressAutoHyphens w:val="0"/>
        <w:ind w:firstLine="142"/>
        <w:rPr>
          <w:rFonts w:ascii="Calibri" w:eastAsia="Times New Roman" w:hAnsi="Calibri" w:cs="Calibri"/>
          <w:bCs/>
          <w:sz w:val="20"/>
          <w:szCs w:val="20"/>
          <w:lang w:val="x-none" w:eastAsia="x-none" w:bidi="ar-SA"/>
        </w:rPr>
      </w:pPr>
    </w:p>
    <w:p w14:paraId="432761BB" w14:textId="77777777" w:rsidR="008E7F08" w:rsidRPr="00AB679C" w:rsidRDefault="008E7F08" w:rsidP="008E7F08">
      <w:pPr>
        <w:widowControl/>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Zgodnie z EN1838 oprawy oświetlenia ewakuacyjnego stosować należy w następujących miejscach:</w:t>
      </w:r>
    </w:p>
    <w:p w14:paraId="58DD10EF" w14:textId="77777777" w:rsidR="008E7F08" w:rsidRPr="00AB679C" w:rsidRDefault="008E7F08" w:rsidP="00073591">
      <w:pPr>
        <w:widowControl/>
        <w:numPr>
          <w:ilvl w:val="0"/>
          <w:numId w:val="8"/>
        </w:numPr>
        <w:suppressAutoHyphens w:val="0"/>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przy każdych drzwiach wejściowych przeznaczonych do użycia w sytuacji awaryjnej</w:t>
      </w:r>
    </w:p>
    <w:p w14:paraId="33DF7E09" w14:textId="77777777" w:rsidR="008E7F08" w:rsidRPr="00AB679C" w:rsidRDefault="008E7F08" w:rsidP="00073591">
      <w:pPr>
        <w:widowControl/>
        <w:numPr>
          <w:ilvl w:val="0"/>
          <w:numId w:val="8"/>
        </w:numPr>
        <w:suppressAutoHyphens w:val="0"/>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w pobliżu schodów by każdy bieg był oświetlany</w:t>
      </w:r>
    </w:p>
    <w:p w14:paraId="1FF2F79D" w14:textId="77777777" w:rsidR="008E7F08" w:rsidRPr="00AB679C" w:rsidRDefault="008E7F08" w:rsidP="00073591">
      <w:pPr>
        <w:widowControl/>
        <w:numPr>
          <w:ilvl w:val="0"/>
          <w:numId w:val="8"/>
        </w:numPr>
        <w:suppressAutoHyphens w:val="0"/>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w pobliżu każdej zmiany poziomu</w:t>
      </w:r>
    </w:p>
    <w:p w14:paraId="4711FB6E" w14:textId="77777777" w:rsidR="008E7F08" w:rsidRPr="00AB679C" w:rsidRDefault="008E7F08" w:rsidP="00073591">
      <w:pPr>
        <w:widowControl/>
        <w:numPr>
          <w:ilvl w:val="0"/>
          <w:numId w:val="8"/>
        </w:numPr>
        <w:suppressAutoHyphens w:val="0"/>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przy każdej zmianie kierunku</w:t>
      </w:r>
    </w:p>
    <w:p w14:paraId="17E78A0C" w14:textId="77777777" w:rsidR="008E7F08" w:rsidRPr="00AB679C" w:rsidRDefault="008E7F08" w:rsidP="00073591">
      <w:pPr>
        <w:widowControl/>
        <w:numPr>
          <w:ilvl w:val="0"/>
          <w:numId w:val="8"/>
        </w:numPr>
        <w:suppressAutoHyphens w:val="0"/>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przy każdym skrzyżowaniu korytarzy</w:t>
      </w:r>
    </w:p>
    <w:p w14:paraId="28A7B518" w14:textId="77777777" w:rsidR="008E7F08" w:rsidRPr="00AB679C" w:rsidRDefault="008E7F08" w:rsidP="00073591">
      <w:pPr>
        <w:widowControl/>
        <w:numPr>
          <w:ilvl w:val="0"/>
          <w:numId w:val="8"/>
        </w:numPr>
        <w:suppressAutoHyphens w:val="0"/>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na zewnątrz w pobliżu ostatecznego wyjścia</w:t>
      </w:r>
    </w:p>
    <w:p w14:paraId="44DB1F2D" w14:textId="77777777" w:rsidR="008E7F08" w:rsidRPr="00AB679C" w:rsidRDefault="008E7F08" w:rsidP="00073591">
      <w:pPr>
        <w:widowControl/>
        <w:numPr>
          <w:ilvl w:val="0"/>
          <w:numId w:val="8"/>
        </w:numPr>
        <w:suppressAutoHyphens w:val="0"/>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w pobliżu każdego punktu pomocy</w:t>
      </w:r>
    </w:p>
    <w:p w14:paraId="2547E9CD" w14:textId="77777777" w:rsidR="008E7F08" w:rsidRPr="00AB679C" w:rsidRDefault="008E7F08" w:rsidP="00073591">
      <w:pPr>
        <w:widowControl/>
        <w:numPr>
          <w:ilvl w:val="0"/>
          <w:numId w:val="8"/>
        </w:numPr>
        <w:suppressAutoHyphens w:val="0"/>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w pobliżu każdego urządzenia przeciwpożarowego, w tym hydrantów, przycisku ROP i wyłącznika pożarowego (poziom minimalny natężenia 5 lx)</w:t>
      </w:r>
    </w:p>
    <w:p w14:paraId="52E118E4" w14:textId="77777777" w:rsidR="008E7F08" w:rsidRPr="00AB679C" w:rsidRDefault="008E7F08" w:rsidP="008E7F08">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Dodatkowo oprawy awaryjne zostaną zastosowane w każdej łazience niepełnosprawnych</w:t>
      </w:r>
      <w:r w:rsidR="00E32671" w:rsidRPr="00AB679C">
        <w:rPr>
          <w:rFonts w:ascii="Calibri" w:eastAsia="Tahoma" w:hAnsi="Calibri" w:cs="Calibri"/>
          <w:sz w:val="20"/>
          <w:szCs w:val="20"/>
          <w:lang w:bidi="hi-IN"/>
        </w:rPr>
        <w:t>, w rozdzielniach elektrycznych oraz w węźle cieplnym</w:t>
      </w:r>
    </w:p>
    <w:p w14:paraId="2084BE3E" w14:textId="77777777" w:rsidR="008E7F08" w:rsidRPr="00AB679C" w:rsidRDefault="008E7F08" w:rsidP="008E7F08">
      <w:pPr>
        <w:widowControl/>
        <w:autoSpaceDN w:val="0"/>
        <w:ind w:firstLine="142"/>
        <w:jc w:val="both"/>
        <w:textAlignment w:val="baseline"/>
        <w:rPr>
          <w:rFonts w:ascii="Calibri" w:eastAsia="Tahoma" w:hAnsi="Calibri" w:cs="Calibri"/>
          <w:sz w:val="20"/>
          <w:szCs w:val="20"/>
          <w:lang w:bidi="hi-IN"/>
        </w:rPr>
      </w:pPr>
    </w:p>
    <w:p w14:paraId="1F831B14" w14:textId="77777777" w:rsidR="008E7F08" w:rsidRPr="00AB679C" w:rsidRDefault="00E32671" w:rsidP="008E7F08">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Wszystkie oprawy awaryjne powinny pracować w trybie pracy awaryjnej (na ciemno). </w:t>
      </w:r>
      <w:r w:rsidR="008E7F08" w:rsidRPr="00AB679C">
        <w:rPr>
          <w:rFonts w:ascii="Calibri" w:eastAsia="Tahoma" w:hAnsi="Calibri" w:cs="Calibri"/>
          <w:sz w:val="20"/>
          <w:szCs w:val="20"/>
          <w:lang w:bidi="hi-IN"/>
        </w:rPr>
        <w:t xml:space="preserve">Przewiduje się wykonanie systemu oświetlenia ewakuacyjnego jako </w:t>
      </w:r>
      <w:r w:rsidR="00DF5253" w:rsidRPr="00AB679C">
        <w:rPr>
          <w:rFonts w:ascii="Calibri" w:eastAsia="Tahoma" w:hAnsi="Calibri" w:cs="Calibri"/>
          <w:sz w:val="20"/>
          <w:szCs w:val="20"/>
          <w:lang w:bidi="hi-IN"/>
        </w:rPr>
        <w:t>zasilane z centralnej baterii 1h. Zastosowano baterię FZLV II/16MAX CB o maksymalnej mocy systemu 330W</w:t>
      </w:r>
      <w:r w:rsidRPr="00AB679C">
        <w:rPr>
          <w:rFonts w:ascii="Calibri" w:eastAsia="Tahoma" w:hAnsi="Calibri" w:cs="Calibri"/>
          <w:sz w:val="20"/>
          <w:szCs w:val="20"/>
          <w:lang w:bidi="hi-IN"/>
        </w:rPr>
        <w:t>. Specyfikację układu podano poniżej</w:t>
      </w:r>
    </w:p>
    <w:p w14:paraId="03B29DD8" w14:textId="77777777" w:rsidR="007C1605" w:rsidRPr="00AB679C" w:rsidRDefault="007C1605" w:rsidP="008E7F08">
      <w:pPr>
        <w:widowControl/>
        <w:autoSpaceDN w:val="0"/>
        <w:ind w:firstLine="142"/>
        <w:jc w:val="both"/>
        <w:textAlignment w:val="baseline"/>
        <w:rPr>
          <w:rFonts w:ascii="Calibri" w:eastAsia="Tahoma" w:hAnsi="Calibri" w:cs="Calibri"/>
          <w:sz w:val="20"/>
          <w:szCs w:val="20"/>
          <w:lang w:bidi="hi-IN"/>
        </w:rPr>
      </w:pPr>
    </w:p>
    <w:p w14:paraId="765E1732" w14:textId="77777777" w:rsidR="007C1605" w:rsidRPr="00AB679C" w:rsidRDefault="007C1605" w:rsidP="007C1605">
      <w:pPr>
        <w:widowControl/>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Uwaga!</w:t>
      </w:r>
    </w:p>
    <w:p w14:paraId="12ACCE0E" w14:textId="77777777" w:rsidR="007C1605" w:rsidRPr="00AB679C" w:rsidRDefault="007C1605" w:rsidP="007C1605">
      <w:pPr>
        <w:widowControl/>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Oprawy oświetlenia awaryjnego zgodnie z Rozporządzeniem Ministra Spraw Wewnętrznych i Administracji z dnia 27 kwietnia 2010 r. zmieniające rozporządzenie w sprawie wykazu wyrobów służących zapewnieniu bezpieczeństwa publicznego lub ochronie zdrowia i życia oraz mienia, a także zasad wydawania dopuszczenia tych wyrobów do użytkowania muszą posiadać świadectwo dopuszczenia CNBOP.</w:t>
      </w:r>
    </w:p>
    <w:p w14:paraId="0A69B05A" w14:textId="77777777" w:rsidR="007C1605" w:rsidRPr="00AB679C" w:rsidRDefault="007C1605" w:rsidP="008E7F08">
      <w:pPr>
        <w:widowControl/>
        <w:autoSpaceDN w:val="0"/>
        <w:ind w:firstLine="142"/>
        <w:jc w:val="both"/>
        <w:textAlignment w:val="baseline"/>
        <w:rPr>
          <w:rFonts w:ascii="Calibri" w:eastAsia="Tahoma" w:hAnsi="Calibri" w:cs="Calibri"/>
          <w:sz w:val="20"/>
          <w:szCs w:val="20"/>
          <w:lang w:bidi="hi-IN"/>
        </w:rPr>
      </w:pPr>
    </w:p>
    <w:p w14:paraId="139F2831"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Oprzewodowanie </w:t>
      </w:r>
      <w:r w:rsidR="007C1605" w:rsidRPr="00AB679C">
        <w:rPr>
          <w:rFonts w:ascii="Calibri" w:eastAsia="Tahoma" w:hAnsi="Calibri" w:cs="Calibri"/>
          <w:sz w:val="20"/>
          <w:szCs w:val="20"/>
          <w:lang w:bidi="hi-IN"/>
        </w:rPr>
        <w:t>układu należy wykonać kablami NHXH E90/FE180 na trasach ognioodpornych E90/PH90.</w:t>
      </w:r>
      <w:r w:rsidR="00B716D5" w:rsidRPr="00AB679C">
        <w:rPr>
          <w:rFonts w:ascii="Calibri" w:eastAsia="Tahoma" w:hAnsi="Calibri" w:cs="Calibri"/>
          <w:sz w:val="20"/>
          <w:szCs w:val="20"/>
          <w:lang w:bidi="hi-IN"/>
        </w:rPr>
        <w:t xml:space="preserve"> Spadek napięcia na obwodach oświetlenia awaryjnego nie powinien przekraczać 6%</w:t>
      </w:r>
    </w:p>
    <w:p w14:paraId="5BD59BD1" w14:textId="77777777" w:rsidR="00E32671" w:rsidRPr="00AB679C" w:rsidRDefault="00E32671" w:rsidP="00874A6A">
      <w:pPr>
        <w:keepNext/>
        <w:keepLines/>
        <w:widowControl/>
        <w:numPr>
          <w:ilvl w:val="1"/>
          <w:numId w:val="5"/>
        </w:numPr>
        <w:autoSpaceDN w:val="0"/>
        <w:spacing w:before="360" w:after="80"/>
        <w:jc w:val="both"/>
        <w:textAlignment w:val="baseline"/>
        <w:outlineLvl w:val="1"/>
        <w:rPr>
          <w:rFonts w:ascii="Calibri" w:eastAsia="Tahoma" w:hAnsi="Calibri"/>
          <w:b/>
          <w:sz w:val="22"/>
          <w:szCs w:val="36"/>
          <w:lang w:bidi="hi-IN"/>
        </w:rPr>
      </w:pPr>
      <w:bookmarkStart w:id="33" w:name="_Toc200726801"/>
      <w:r w:rsidRPr="00AB679C">
        <w:rPr>
          <w:rFonts w:ascii="Calibri" w:eastAsia="Tahoma" w:hAnsi="Calibri"/>
          <w:b/>
          <w:sz w:val="22"/>
          <w:szCs w:val="36"/>
          <w:lang w:bidi="hi-IN"/>
        </w:rPr>
        <w:t>Centralna Bateria</w:t>
      </w:r>
      <w:bookmarkEnd w:id="33"/>
    </w:p>
    <w:p w14:paraId="2CC78DB9"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p>
    <w:p w14:paraId="7E94C227"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Dla obiektu zaprojektowano system baterii grupowej </w:t>
      </w:r>
      <w:r w:rsidRPr="00AB679C">
        <w:rPr>
          <w:rFonts w:ascii="Calibri" w:eastAsia="Tahoma" w:hAnsi="Calibri" w:cs="Calibri"/>
          <w:b/>
          <w:sz w:val="20"/>
          <w:szCs w:val="20"/>
          <w:lang w:bidi="hi-IN"/>
        </w:rPr>
        <w:t>FZLV II 48 VDC</w:t>
      </w:r>
      <w:r w:rsidRPr="00AB679C">
        <w:rPr>
          <w:rFonts w:ascii="Calibri" w:eastAsia="Tahoma" w:hAnsi="Calibri" w:cs="Calibri"/>
          <w:sz w:val="20"/>
          <w:szCs w:val="20"/>
          <w:lang w:bidi="hi-IN"/>
        </w:rPr>
        <w:t xml:space="preserve"> spełniający wymogi normy</w:t>
      </w:r>
    </w:p>
    <w:p w14:paraId="2BE94B1B"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 VDE 0108 </w:t>
      </w:r>
    </w:p>
    <w:p w14:paraId="2FF304E1"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Polska Norma PN-EN 50171:2005 Centralne układy zasilania.</w:t>
      </w:r>
    </w:p>
    <w:p w14:paraId="190EFCD0"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Polska Norma PN-EN 50172:2005 Systemy awaryjnego oświetlenia ewakuacyjnego. </w:t>
      </w:r>
    </w:p>
    <w:p w14:paraId="6F057F91"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Polska Norma PN-EN 62034:2012 Systemy automatycznego testowania awaryjnego oświetlenia ewakuacyjnego zasilanego z akumulatorów.</w:t>
      </w:r>
    </w:p>
    <w:p w14:paraId="40FBCCDF"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p>
    <w:p w14:paraId="16EF4FC5"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ab/>
        <w:t xml:space="preserve">Zaprojektowano oprawy wyposażona jest w moduły adresowe, sterowane i nadzorowane przez centralkę. Centralka FZLV II może nadzorować pracę 160 opraw, zamontowanych odpowiednio po 20 sztuk na 8 obwodach. Każda z opraw może pracować w różnych trybach przełączania nie zależnie od siebie. </w:t>
      </w:r>
      <w:bookmarkStart w:id="34" w:name="_Toc327215989"/>
      <w:r w:rsidRPr="00AB679C">
        <w:rPr>
          <w:rFonts w:ascii="Calibri" w:eastAsia="Tahoma" w:hAnsi="Calibri" w:cs="Calibri"/>
          <w:sz w:val="20"/>
          <w:szCs w:val="20"/>
          <w:lang w:bidi="hi-IN"/>
        </w:rPr>
        <w:t>Oprawy zasilane są niskim bezpiecznym napięciem znamionowym 48V poprzez kabel dwużyłowy. Komunikacja pomiędzy oprawami a systemem odbywa się poprzez linie zasilającą. Każda oprawa (moduł adresowy) posiada swój unikalny adres produkcyjny, do którego można odpowiednio przypisać sterowanie.</w:t>
      </w:r>
      <w:bookmarkStart w:id="35" w:name="_Toc327215990"/>
      <w:bookmarkEnd w:id="34"/>
      <w:r w:rsidRPr="00AB679C">
        <w:rPr>
          <w:rFonts w:ascii="Calibri" w:eastAsia="Tahoma" w:hAnsi="Calibri" w:cs="Calibri"/>
          <w:sz w:val="20"/>
          <w:szCs w:val="20"/>
          <w:lang w:bidi="hi-IN"/>
        </w:rPr>
        <w:t xml:space="preserve"> </w:t>
      </w:r>
      <w:r w:rsidRPr="00AB679C">
        <w:rPr>
          <w:rFonts w:ascii="Calibri" w:eastAsia="Tahoma" w:hAnsi="Calibri" w:cs="Calibri"/>
          <w:sz w:val="20"/>
          <w:szCs w:val="20"/>
          <w:lang w:bidi="hi-IN"/>
        </w:rPr>
        <w:br/>
        <w:t>Za pośrednictwem wyświetlacza każdej oprawie można nadać własny opis jak i zmienić sterowanie każdej oprawy. Jednostka posiada złącze na kartę SD , która umożliwia zapisanie dziennika zdarzeń oraz konfiguracji systemu.</w:t>
      </w:r>
      <w:bookmarkStart w:id="36" w:name="_Toc327215991"/>
      <w:bookmarkEnd w:id="35"/>
      <w:r w:rsidRPr="00AB679C">
        <w:rPr>
          <w:rFonts w:ascii="Calibri" w:eastAsia="Tahoma" w:hAnsi="Calibri" w:cs="Calibri"/>
          <w:sz w:val="20"/>
          <w:szCs w:val="20"/>
          <w:lang w:bidi="hi-IN"/>
        </w:rPr>
        <w:t xml:space="preserve"> Zainstalowane programowalne 4 wyjścia przekaźnikowe umożliwiają przekazywanie komunikatów </w:t>
      </w:r>
      <w:r w:rsidRPr="00AB679C">
        <w:rPr>
          <w:rFonts w:ascii="Calibri" w:eastAsia="Tahoma" w:hAnsi="Calibri" w:cs="Calibri"/>
          <w:sz w:val="20"/>
          <w:szCs w:val="20"/>
          <w:lang w:bidi="hi-IN"/>
        </w:rPr>
        <w:br/>
        <w:t>o stanie systemu</w:t>
      </w:r>
      <w:bookmarkEnd w:id="36"/>
      <w:r w:rsidRPr="00AB679C">
        <w:rPr>
          <w:rFonts w:ascii="Calibri" w:eastAsia="Tahoma" w:hAnsi="Calibri" w:cs="Calibri"/>
          <w:sz w:val="20"/>
          <w:szCs w:val="20"/>
          <w:lang w:bidi="hi-IN"/>
        </w:rPr>
        <w:t xml:space="preserve">. System można rozbudować o dodatkowe obwody i wejścia poprzez zastosowanie urządzenia rozszerzającego z indeksem „W”, oraz moduły zewnętrzne instalowane na liniach zasilających. </w:t>
      </w:r>
      <w:r w:rsidRPr="00AB679C">
        <w:rPr>
          <w:rFonts w:ascii="Calibri" w:eastAsia="Tahoma" w:hAnsi="Calibri" w:cs="Calibri"/>
          <w:sz w:val="20"/>
          <w:szCs w:val="20"/>
          <w:lang w:bidi="hi-IN"/>
        </w:rPr>
        <w:br/>
        <w:t>Do tej grupy można zaliczyć moduły wejściowe, wyjściowe oraz czujniki zaniku fazy.</w:t>
      </w:r>
    </w:p>
    <w:p w14:paraId="75D3FA5A"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lastRenderedPageBreak/>
        <w:t xml:space="preserve">System FZLV II zgodne z III klasą ochronności zapewnia zasilanie odbiorów niskim napięciem bezpiecznym SELV 48V. Z poziomu sterownika urządzenia istnieje możliwość zaprogramowania i dowolnej konfiguracji opraw oświetlenia awaryjnego oraz dynamicznego. </w:t>
      </w:r>
    </w:p>
    <w:p w14:paraId="60383AF7"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Tryb pracy opraw: </w:t>
      </w:r>
    </w:p>
    <w:p w14:paraId="683B01B3" w14:textId="77777777" w:rsidR="00E32671" w:rsidRPr="00AB679C" w:rsidRDefault="00E32671" w:rsidP="00073591">
      <w:pPr>
        <w:widowControl/>
        <w:numPr>
          <w:ilvl w:val="0"/>
          <w:numId w:val="16"/>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na jasno,</w:t>
      </w:r>
    </w:p>
    <w:p w14:paraId="3ABD266A" w14:textId="77777777" w:rsidR="00E32671" w:rsidRPr="00AB679C" w:rsidRDefault="00E32671" w:rsidP="00073591">
      <w:pPr>
        <w:widowControl/>
        <w:numPr>
          <w:ilvl w:val="0"/>
          <w:numId w:val="16"/>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na ciemno, </w:t>
      </w:r>
    </w:p>
    <w:p w14:paraId="05778A0D" w14:textId="77777777" w:rsidR="00E32671" w:rsidRPr="00AB679C" w:rsidRDefault="00E32671" w:rsidP="00073591">
      <w:pPr>
        <w:widowControl/>
        <w:numPr>
          <w:ilvl w:val="0"/>
          <w:numId w:val="16"/>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przełączalny</w:t>
      </w:r>
    </w:p>
    <w:p w14:paraId="55F7CA85" w14:textId="77777777" w:rsidR="00E32671" w:rsidRPr="00AB679C" w:rsidRDefault="00E32671" w:rsidP="00073591">
      <w:pPr>
        <w:widowControl/>
        <w:numPr>
          <w:ilvl w:val="0"/>
          <w:numId w:val="16"/>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dynamiczny</w:t>
      </w:r>
    </w:p>
    <w:p w14:paraId="1E213A31"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Centralka posiada możliwość indywidualnego ściemnienia opraw awaryjnych (ewakuacyjnych) w trybie sieciowym z nastawą co 1%. System ma możliwość komunikacji z BMS budynku za pomocą styków </w:t>
      </w:r>
      <w:proofErr w:type="spellStart"/>
      <w:r w:rsidRPr="00AB679C">
        <w:rPr>
          <w:rFonts w:ascii="Calibri" w:eastAsia="Tahoma" w:hAnsi="Calibri" w:cs="Calibri"/>
          <w:sz w:val="20"/>
          <w:szCs w:val="20"/>
          <w:lang w:bidi="hi-IN"/>
        </w:rPr>
        <w:t>bezpotencjałowych</w:t>
      </w:r>
      <w:proofErr w:type="spellEnd"/>
      <w:r w:rsidRPr="00AB679C">
        <w:rPr>
          <w:rFonts w:ascii="Calibri" w:eastAsia="Tahoma" w:hAnsi="Calibri" w:cs="Calibri"/>
          <w:sz w:val="20"/>
          <w:szCs w:val="20"/>
          <w:lang w:bidi="hi-IN"/>
        </w:rPr>
        <w:t xml:space="preserve"> lub protokołu </w:t>
      </w:r>
      <w:proofErr w:type="spellStart"/>
      <w:r w:rsidRPr="00AB679C">
        <w:rPr>
          <w:rFonts w:ascii="Calibri" w:eastAsia="Tahoma" w:hAnsi="Calibri" w:cs="Calibri"/>
          <w:sz w:val="20"/>
          <w:szCs w:val="20"/>
          <w:lang w:bidi="hi-IN"/>
        </w:rPr>
        <w:t>BACnet</w:t>
      </w:r>
      <w:proofErr w:type="spellEnd"/>
      <w:r w:rsidRPr="00AB679C">
        <w:rPr>
          <w:rFonts w:ascii="Calibri" w:eastAsia="Tahoma" w:hAnsi="Calibri" w:cs="Calibri"/>
          <w:sz w:val="20"/>
          <w:szCs w:val="20"/>
          <w:lang w:bidi="hi-IN"/>
        </w:rPr>
        <w:t xml:space="preserve"> oraz </w:t>
      </w:r>
      <w:proofErr w:type="spellStart"/>
      <w:r w:rsidRPr="00AB679C">
        <w:rPr>
          <w:rFonts w:ascii="Calibri" w:eastAsia="Tahoma" w:hAnsi="Calibri" w:cs="Calibri"/>
          <w:sz w:val="20"/>
          <w:szCs w:val="20"/>
          <w:lang w:bidi="hi-IN"/>
        </w:rPr>
        <w:t>Modbus</w:t>
      </w:r>
      <w:proofErr w:type="spellEnd"/>
      <w:r w:rsidRPr="00AB679C">
        <w:rPr>
          <w:rFonts w:ascii="Calibri" w:eastAsia="Tahoma" w:hAnsi="Calibri" w:cs="Calibri"/>
          <w:sz w:val="20"/>
          <w:szCs w:val="20"/>
          <w:lang w:bidi="hi-IN"/>
        </w:rPr>
        <w:t xml:space="preserve"> (TCP/IP). Do zasilania szaf  FZLV II projektuje się akumulatory kwasowo ołowiowe z rekombinacją gazów VRLA,  o  projektowanej żywotności 10 lat . Parametry pracy zestawu akumulatorów muszą być zgodne z kartą materiałową ze  szczególnym uwzględnieniem temperatury pracy (20°C).</w:t>
      </w:r>
    </w:p>
    <w:p w14:paraId="7BC23686"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System FZLV II należy zasilić przewodami zgodnie z załączonymi schematami z wyznaczonych </w:t>
      </w:r>
      <w:r w:rsidRPr="00AB679C">
        <w:rPr>
          <w:rFonts w:ascii="Calibri" w:eastAsia="Tahoma" w:hAnsi="Calibri" w:cs="Calibri"/>
          <w:sz w:val="20"/>
          <w:szCs w:val="20"/>
          <w:lang w:bidi="hi-IN"/>
        </w:rPr>
        <w:br/>
        <w:t xml:space="preserve">do tego rozdzielni. Natomiast do zasilenia obwodów oświetleniowych powinno się użyć przewodów ognioodpornych np. NHXH 2x1,5 (2,5) mm2 zgodnie z załączonymi schematami. </w:t>
      </w:r>
    </w:p>
    <w:p w14:paraId="64B2B2E1"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Oprawy oświetlenia awaryjnego muszą posiadać aktualne Świadectwa Dopuszczenia wydane przez Instytut CNBOP. System centralnej baterii musi posiadać aktualny Krajowy Certyfikat Stałości Właściwości Użytkowych wydany przez uprawnioną jednostkę badawczą oraz być oznaczony Znakiem Budowlanym „B”.</w:t>
      </w:r>
    </w:p>
    <w:p w14:paraId="368559D9"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p>
    <w:p w14:paraId="34D4BA31"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p>
    <w:p w14:paraId="5FF7B3E7" w14:textId="77777777" w:rsidR="00E32671" w:rsidRPr="00AB679C" w:rsidRDefault="00E32671" w:rsidP="00E32671">
      <w:pPr>
        <w:widowControl/>
        <w:autoSpaceDN w:val="0"/>
        <w:ind w:firstLine="142"/>
        <w:jc w:val="both"/>
        <w:textAlignment w:val="baseline"/>
        <w:rPr>
          <w:rFonts w:ascii="Calibri" w:eastAsia="Tahoma" w:hAnsi="Calibri" w:cs="Calibri"/>
          <w:b/>
          <w:bCs/>
          <w:sz w:val="20"/>
          <w:szCs w:val="20"/>
          <w:lang w:bidi="hi-IN"/>
        </w:rPr>
      </w:pPr>
      <w:r w:rsidRPr="00AB679C">
        <w:rPr>
          <w:rFonts w:ascii="Calibri" w:eastAsia="Tahoma" w:hAnsi="Calibri" w:cs="Calibri"/>
          <w:b/>
          <w:bCs/>
          <w:sz w:val="20"/>
          <w:szCs w:val="20"/>
          <w:lang w:bidi="hi-IN"/>
        </w:rPr>
        <w:t>Właściwości systemu FZLV II</w:t>
      </w:r>
    </w:p>
    <w:p w14:paraId="3CBD9769"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Monitoring maksymalnie 160 opraw awaryjnych zasilanych napięciem bezpiecznym 48V</w:t>
      </w:r>
    </w:p>
    <w:p w14:paraId="50665F99"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Długość obwodu końcowego do 300m.</w:t>
      </w:r>
    </w:p>
    <w:p w14:paraId="026E633A"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Automatyczne testy funkcyjne A i B, zgodnie z normą PN-EN 50172</w:t>
      </w:r>
    </w:p>
    <w:p w14:paraId="5FE15819"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Zapis i przechowywanie dziennika zdarzeń przez minimum 2 lata</w:t>
      </w:r>
    </w:p>
    <w:p w14:paraId="62FDA17B"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Monitorowanie i zapisywanie parametrów jak data i godzina zaniku zasilania, jego powrót, a także całej sekwencji załączenia i wyłączenia zasilania opraw również podczas pracy bateryjnej systemu.</w:t>
      </w:r>
    </w:p>
    <w:p w14:paraId="3728D9D4"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Ciągła komunikacja z oprawami awaryjnymi za pośrednictwem dwużyłowego kabla zasilającego</w:t>
      </w:r>
    </w:p>
    <w:p w14:paraId="3539744E"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Unikatowe adresy opraw nie wymagające ręcznej nastawy z możliwością dodatkowego opisu w centrali.</w:t>
      </w:r>
    </w:p>
    <w:p w14:paraId="782FA974"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Komunikacja dwustronna z BMS budynku (protokół </w:t>
      </w:r>
      <w:proofErr w:type="spellStart"/>
      <w:r w:rsidRPr="00AB679C">
        <w:rPr>
          <w:rFonts w:ascii="Calibri" w:eastAsia="Tahoma" w:hAnsi="Calibri" w:cs="Calibri"/>
          <w:sz w:val="20"/>
          <w:szCs w:val="20"/>
          <w:lang w:bidi="hi-IN"/>
        </w:rPr>
        <w:t>BacNET</w:t>
      </w:r>
      <w:proofErr w:type="spellEnd"/>
      <w:r w:rsidRPr="00AB679C">
        <w:rPr>
          <w:rFonts w:ascii="Calibri" w:eastAsia="Tahoma" w:hAnsi="Calibri" w:cs="Calibri"/>
          <w:sz w:val="20"/>
          <w:szCs w:val="20"/>
          <w:lang w:bidi="hi-IN"/>
        </w:rPr>
        <w:t xml:space="preserve">, </w:t>
      </w:r>
      <w:proofErr w:type="spellStart"/>
      <w:r w:rsidRPr="00AB679C">
        <w:rPr>
          <w:rFonts w:ascii="Calibri" w:eastAsia="Tahoma" w:hAnsi="Calibri" w:cs="Calibri"/>
          <w:sz w:val="20"/>
          <w:szCs w:val="20"/>
          <w:lang w:bidi="hi-IN"/>
        </w:rPr>
        <w:t>Modbus</w:t>
      </w:r>
      <w:proofErr w:type="spellEnd"/>
      <w:r w:rsidRPr="00AB679C">
        <w:rPr>
          <w:rFonts w:ascii="Calibri" w:eastAsia="Tahoma" w:hAnsi="Calibri" w:cs="Calibri"/>
          <w:sz w:val="20"/>
          <w:szCs w:val="20"/>
          <w:lang w:bidi="hi-IN"/>
        </w:rPr>
        <w:t>)</w:t>
      </w:r>
    </w:p>
    <w:p w14:paraId="5784AE2A"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Komunikacja jednostronna napięciowa z BMS budynku (4 sygnały wyjściowe)</w:t>
      </w:r>
    </w:p>
    <w:p w14:paraId="181A782C"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Zdalna kontrola przez Ethernet i stronę WWW oraz przez dedykowane oprogramowanie wizualizacyjne</w:t>
      </w:r>
    </w:p>
    <w:p w14:paraId="4A80ED93"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Podział opraw na grupy (oprawy kierunkowe, oświetlenie nocne, dozorowe, zewnętrzne zapalane z łącznika, timera itp.)</w:t>
      </w:r>
    </w:p>
    <w:p w14:paraId="4F270614"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Możliwość ustawienia dla każdej oprawy awaryjnej poziomu strumienia świetlnego zarówno w awaryjnym jak i sieciowym trybie pracy. (płynna regulacja od 100% do 0% strumienia)</w:t>
      </w:r>
    </w:p>
    <w:p w14:paraId="272119C3"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Wbudowane timery pozwalające na ustawienie zwłoki (np. 15 min) wyłączenia </w:t>
      </w:r>
      <w:proofErr w:type="spellStart"/>
      <w:r w:rsidRPr="00AB679C">
        <w:rPr>
          <w:rFonts w:ascii="Calibri" w:eastAsia="Tahoma" w:hAnsi="Calibri" w:cs="Calibri"/>
          <w:sz w:val="20"/>
          <w:szCs w:val="20"/>
          <w:lang w:bidi="hi-IN"/>
        </w:rPr>
        <w:t>ośw</w:t>
      </w:r>
      <w:proofErr w:type="spellEnd"/>
      <w:r w:rsidRPr="00AB679C">
        <w:rPr>
          <w:rFonts w:ascii="Calibri" w:eastAsia="Tahoma" w:hAnsi="Calibri" w:cs="Calibri"/>
          <w:sz w:val="20"/>
          <w:szCs w:val="20"/>
          <w:lang w:bidi="hi-IN"/>
        </w:rPr>
        <w:t>. awaryjnego</w:t>
      </w:r>
    </w:p>
    <w:p w14:paraId="3BE62847"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Możliwość zablokowania pracy opraw oświetleniowych – tryb serwisowy </w:t>
      </w:r>
    </w:p>
    <w:p w14:paraId="07A40EDA"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Zabezpieczenie oprogramowania przed nieautoryzowanym dostępem</w:t>
      </w:r>
    </w:p>
    <w:p w14:paraId="3BDA799E"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Sygnalizacja stanów pracy za pomocą wyświetlacza</w:t>
      </w:r>
    </w:p>
    <w:p w14:paraId="4778739F"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Konfiguracja i nadzoru za pomocą zewnętrznego kontroleraTC-02 wyposażonego w panel dotykowy</w:t>
      </w:r>
    </w:p>
    <w:p w14:paraId="72F870B4"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Możliwość sterowania oprawami Dynamicznymi i współpracy z systemem sygnalizacji pożarowej FAS</w:t>
      </w:r>
    </w:p>
    <w:p w14:paraId="40089058"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Grupy wejść – możliwość wymiany sygnałów sterujących miedzy urządzeniami</w:t>
      </w:r>
    </w:p>
    <w:p w14:paraId="239649A0"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Możliwość ustawienia funkcji przypomnienia o przeglądzie systemu i oświetlenia.</w:t>
      </w:r>
    </w:p>
    <w:p w14:paraId="579347CE"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Intuicyjny </w:t>
      </w:r>
      <w:proofErr w:type="spellStart"/>
      <w:r w:rsidRPr="00AB679C">
        <w:rPr>
          <w:rFonts w:ascii="Calibri" w:eastAsia="Tahoma" w:hAnsi="Calibri" w:cs="Calibri"/>
          <w:sz w:val="20"/>
          <w:szCs w:val="20"/>
          <w:lang w:bidi="hi-IN"/>
        </w:rPr>
        <w:t>Wizzard</w:t>
      </w:r>
      <w:proofErr w:type="spellEnd"/>
      <w:r w:rsidRPr="00AB679C">
        <w:rPr>
          <w:rFonts w:ascii="Calibri" w:eastAsia="Tahoma" w:hAnsi="Calibri" w:cs="Calibri"/>
          <w:sz w:val="20"/>
          <w:szCs w:val="20"/>
          <w:lang w:bidi="hi-IN"/>
        </w:rPr>
        <w:t xml:space="preserve"> ułatwiający pierwsze uruchomienie</w:t>
      </w:r>
    </w:p>
    <w:p w14:paraId="48368B05"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Możliwość ustawienia opóźnienia zadziałania wejść sterujących</w:t>
      </w:r>
    </w:p>
    <w:p w14:paraId="6F8008D8" w14:textId="77777777" w:rsidR="00E32671" w:rsidRPr="00AB679C" w:rsidRDefault="00E32671" w:rsidP="00073591">
      <w:pPr>
        <w:widowControl/>
        <w:numPr>
          <w:ilvl w:val="0"/>
          <w:numId w:val="15"/>
        </w:numPr>
        <w:autoSpaceDN w:val="0"/>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Możliwość wysyłania wiadomości serwisowych za pomocą klienta poczty internetowej</w:t>
      </w:r>
    </w:p>
    <w:p w14:paraId="1DE031FE" w14:textId="16D7D79F" w:rsidR="000E48EB" w:rsidRPr="00AB679C" w:rsidRDefault="000E48EB"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br/>
      </w:r>
    </w:p>
    <w:p w14:paraId="7177B544" w14:textId="77777777" w:rsidR="000E48EB" w:rsidRPr="00AB679C" w:rsidRDefault="000E48EB">
      <w:pPr>
        <w:widowControl/>
        <w:suppressAutoHyphens w:val="0"/>
        <w:rPr>
          <w:rFonts w:ascii="Calibri" w:eastAsia="Tahoma" w:hAnsi="Calibri" w:cs="Calibri"/>
          <w:sz w:val="20"/>
          <w:szCs w:val="20"/>
          <w:lang w:bidi="hi-IN"/>
        </w:rPr>
      </w:pPr>
      <w:r w:rsidRPr="00AB679C">
        <w:rPr>
          <w:rFonts w:ascii="Calibri" w:eastAsia="Tahoma" w:hAnsi="Calibri" w:cs="Calibri"/>
          <w:sz w:val="20"/>
          <w:szCs w:val="20"/>
          <w:lang w:bidi="hi-IN"/>
        </w:rPr>
        <w:br w:type="page"/>
      </w:r>
    </w:p>
    <w:p w14:paraId="3CEAA9ED"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p>
    <w:tbl>
      <w:tblPr>
        <w:tblW w:w="9970" w:type="dxa"/>
        <w:jc w:val="center"/>
        <w:tblLayout w:type="fixed"/>
        <w:tblCellMar>
          <w:left w:w="70" w:type="dxa"/>
          <w:right w:w="70" w:type="dxa"/>
        </w:tblCellMar>
        <w:tblLook w:val="04A0" w:firstRow="1" w:lastRow="0" w:firstColumn="1" w:lastColumn="0" w:noHBand="0" w:noVBand="1"/>
      </w:tblPr>
      <w:tblGrid>
        <w:gridCol w:w="580"/>
        <w:gridCol w:w="7641"/>
        <w:gridCol w:w="1749"/>
      </w:tblGrid>
      <w:tr w:rsidR="00AB679C" w:rsidRPr="00AB679C" w14:paraId="672C676E" w14:textId="77777777" w:rsidTr="007C1605">
        <w:trPr>
          <w:trHeight w:val="300"/>
          <w:jc w:val="center"/>
        </w:trPr>
        <w:tc>
          <w:tcPr>
            <w:tcW w:w="580" w:type="dxa"/>
            <w:tcBorders>
              <w:top w:val="nil"/>
              <w:left w:val="nil"/>
              <w:bottom w:val="nil"/>
              <w:right w:val="nil"/>
            </w:tcBorders>
            <w:shd w:val="clear" w:color="auto" w:fill="auto"/>
            <w:vAlign w:val="center"/>
            <w:hideMark/>
          </w:tcPr>
          <w:p w14:paraId="1185BBF9"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p>
        </w:tc>
        <w:tc>
          <w:tcPr>
            <w:tcW w:w="7641" w:type="dxa"/>
            <w:tcBorders>
              <w:top w:val="nil"/>
              <w:left w:val="nil"/>
              <w:bottom w:val="nil"/>
              <w:right w:val="nil"/>
            </w:tcBorders>
            <w:shd w:val="clear" w:color="auto" w:fill="auto"/>
            <w:vAlign w:val="center"/>
            <w:hideMark/>
          </w:tcPr>
          <w:p w14:paraId="5288EEE3" w14:textId="77777777" w:rsidR="00E32671" w:rsidRPr="00AB679C" w:rsidRDefault="00E32671" w:rsidP="00E32671">
            <w:pPr>
              <w:widowControl/>
              <w:autoSpaceDN w:val="0"/>
              <w:ind w:firstLine="142"/>
              <w:jc w:val="both"/>
              <w:textAlignment w:val="baseline"/>
              <w:rPr>
                <w:rFonts w:ascii="Calibri" w:eastAsia="Tahoma" w:hAnsi="Calibri" w:cs="Calibri"/>
                <w:b/>
                <w:bCs/>
                <w:sz w:val="20"/>
                <w:szCs w:val="20"/>
                <w:lang w:bidi="hi-IN"/>
              </w:rPr>
            </w:pPr>
          </w:p>
        </w:tc>
        <w:tc>
          <w:tcPr>
            <w:tcW w:w="1749" w:type="dxa"/>
            <w:tcBorders>
              <w:top w:val="nil"/>
              <w:left w:val="nil"/>
              <w:bottom w:val="nil"/>
              <w:right w:val="nil"/>
            </w:tcBorders>
            <w:shd w:val="clear" w:color="auto" w:fill="auto"/>
            <w:vAlign w:val="center"/>
            <w:hideMark/>
          </w:tcPr>
          <w:p w14:paraId="6A41537A"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p>
        </w:tc>
      </w:tr>
      <w:tr w:rsidR="00AB679C" w:rsidRPr="00AB679C" w14:paraId="73535EE4" w14:textId="77777777" w:rsidTr="00E32671">
        <w:trPr>
          <w:trHeight w:val="285"/>
          <w:jc w:val="center"/>
        </w:trPr>
        <w:tc>
          <w:tcPr>
            <w:tcW w:w="9970"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2D88C752"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b/>
                <w:bCs/>
                <w:sz w:val="20"/>
                <w:szCs w:val="20"/>
                <w:lang w:bidi="hi-IN"/>
              </w:rPr>
              <w:t>SPECYFIKACJA TECHNICZNA FZLV II</w:t>
            </w:r>
          </w:p>
        </w:tc>
      </w:tr>
      <w:tr w:rsidR="00AB679C" w:rsidRPr="00AB679C" w14:paraId="25A3BBA7" w14:textId="77777777" w:rsidTr="00B35B7D">
        <w:trPr>
          <w:trHeight w:val="285"/>
          <w:jc w:val="center"/>
        </w:trPr>
        <w:tc>
          <w:tcPr>
            <w:tcW w:w="99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C4351"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p>
          <w:p w14:paraId="345F693F" w14:textId="15309DDC" w:rsidR="00E32671" w:rsidRPr="00AB679C" w:rsidRDefault="0007359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noProof/>
                <w:sz w:val="20"/>
                <w:szCs w:val="20"/>
                <w:lang w:eastAsia="pl-PL" w:bidi="ar-SA"/>
              </w:rPr>
              <w:drawing>
                <wp:anchor distT="158496" distB="150495" distL="266700" distR="263906" simplePos="0" relativeHeight="251658240" behindDoc="1" locked="0" layoutInCell="1" allowOverlap="1" wp14:anchorId="338E110D" wp14:editId="5BC0F980">
                  <wp:simplePos x="0" y="0"/>
                  <wp:positionH relativeFrom="column">
                    <wp:posOffset>2243455</wp:posOffset>
                  </wp:positionH>
                  <wp:positionV relativeFrom="paragraph">
                    <wp:posOffset>585851</wp:posOffset>
                  </wp:positionV>
                  <wp:extent cx="1228344" cy="2562479"/>
                  <wp:effectExtent l="190500" t="190500" r="162560" b="180975"/>
                  <wp:wrapTight wrapText="bothSides">
                    <wp:wrapPolygon edited="0">
                      <wp:start x="670" y="-1606"/>
                      <wp:lineTo x="-3351" y="-1285"/>
                      <wp:lineTo x="-3351" y="19271"/>
                      <wp:lineTo x="-2680" y="22001"/>
                      <wp:lineTo x="335" y="22804"/>
                      <wp:lineTo x="670" y="23126"/>
                      <wp:lineTo x="20438" y="23126"/>
                      <wp:lineTo x="20774" y="22804"/>
                      <wp:lineTo x="23789" y="21841"/>
                      <wp:lineTo x="24459" y="19271"/>
                      <wp:lineTo x="24459" y="1285"/>
                      <wp:lineTo x="20774" y="-1124"/>
                      <wp:lineTo x="20438" y="-1606"/>
                      <wp:lineTo x="670" y="-1606"/>
                    </wp:wrapPolygon>
                  </wp:wrapTight>
                  <wp:docPr id="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242" r="3818" b="2158"/>
                          <a:stretch/>
                        </pic:blipFill>
                        <pic:spPr bwMode="auto">
                          <a:xfrm>
                            <a:off x="0" y="0"/>
                            <a:ext cx="1228090" cy="2562225"/>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r w:rsidRPr="00AB679C">
              <w:rPr>
                <w:rFonts w:ascii="Calibri" w:eastAsia="Tahoma" w:hAnsi="Calibri" w:cs="Calibri"/>
                <w:noProof/>
                <w:sz w:val="20"/>
                <w:szCs w:val="20"/>
                <w:lang w:eastAsia="pl-PL" w:bidi="ar-SA"/>
              </w:rPr>
              <w:drawing>
                <wp:inline distT="0" distB="0" distL="0" distR="0" wp14:anchorId="6C31010D" wp14:editId="12087834">
                  <wp:extent cx="1706302" cy="3268170"/>
                  <wp:effectExtent l="190500" t="190500" r="179705" b="18034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srcRect l="2855" t="1532" r="2777" b="2665"/>
                          <a:stretch/>
                        </pic:blipFill>
                        <pic:spPr bwMode="auto">
                          <a:xfrm>
                            <a:off x="0" y="0"/>
                            <a:ext cx="1706245" cy="3267710"/>
                          </a:xfrm>
                          <a:prstGeom prst="rect">
                            <a:avLst/>
                          </a:prstGeom>
                          <a:ln>
                            <a:noFill/>
                          </a:ln>
                          <a:effectLst>
                            <a:outerShdw blurRad="190500" algn="tl" rotWithShape="0">
                              <a:srgbClr val="000000">
                                <a:alpha val="70000"/>
                              </a:srgbClr>
                            </a:outerShdw>
                          </a:effectLst>
                        </pic:spPr>
                      </pic:pic>
                    </a:graphicData>
                  </a:graphic>
                </wp:inline>
              </w:drawing>
            </w:r>
          </w:p>
          <w:p w14:paraId="4B55622A"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p>
        </w:tc>
      </w:tr>
      <w:tr w:rsidR="00AB679C" w:rsidRPr="00AB679C" w14:paraId="539FAE22" w14:textId="77777777" w:rsidTr="007C1605">
        <w:trPr>
          <w:trHeight w:val="285"/>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1562B9B5"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1.</w:t>
            </w:r>
          </w:p>
        </w:tc>
        <w:tc>
          <w:tcPr>
            <w:tcW w:w="7641" w:type="dxa"/>
            <w:tcBorders>
              <w:top w:val="single" w:sz="4" w:space="0" w:color="auto"/>
              <w:left w:val="nil"/>
              <w:bottom w:val="single" w:sz="4" w:space="0" w:color="auto"/>
              <w:right w:val="single" w:sz="4" w:space="0" w:color="auto"/>
            </w:tcBorders>
            <w:shd w:val="clear" w:color="auto" w:fill="auto"/>
            <w:vAlign w:val="center"/>
          </w:tcPr>
          <w:p w14:paraId="077B0589"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Zasilanie wejście/wyjście</w:t>
            </w:r>
          </w:p>
        </w:tc>
        <w:tc>
          <w:tcPr>
            <w:tcW w:w="1749" w:type="dxa"/>
            <w:tcBorders>
              <w:top w:val="single" w:sz="4" w:space="0" w:color="auto"/>
              <w:left w:val="nil"/>
              <w:bottom w:val="single" w:sz="4" w:space="0" w:color="auto"/>
              <w:right w:val="single" w:sz="4" w:space="0" w:color="auto"/>
            </w:tcBorders>
            <w:shd w:val="clear" w:color="auto" w:fill="auto"/>
            <w:vAlign w:val="center"/>
          </w:tcPr>
          <w:p w14:paraId="159015C4"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230VAC/48VDC</w:t>
            </w:r>
          </w:p>
        </w:tc>
      </w:tr>
      <w:tr w:rsidR="00AB679C" w:rsidRPr="00AB679C" w14:paraId="5942C098" w14:textId="77777777" w:rsidTr="007C1605">
        <w:trPr>
          <w:trHeight w:val="28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E83574"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2</w:t>
            </w:r>
          </w:p>
        </w:tc>
        <w:tc>
          <w:tcPr>
            <w:tcW w:w="7641" w:type="dxa"/>
            <w:tcBorders>
              <w:top w:val="nil"/>
              <w:left w:val="nil"/>
              <w:bottom w:val="single" w:sz="4" w:space="0" w:color="auto"/>
              <w:right w:val="single" w:sz="4" w:space="0" w:color="auto"/>
            </w:tcBorders>
            <w:shd w:val="clear" w:color="auto" w:fill="auto"/>
            <w:vAlign w:val="center"/>
            <w:hideMark/>
          </w:tcPr>
          <w:p w14:paraId="7A577A94"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Wbudowany akumulator zapewniający podtrzymanie </w:t>
            </w:r>
          </w:p>
        </w:tc>
        <w:tc>
          <w:tcPr>
            <w:tcW w:w="1749" w:type="dxa"/>
            <w:tcBorders>
              <w:top w:val="nil"/>
              <w:left w:val="nil"/>
              <w:bottom w:val="single" w:sz="4" w:space="0" w:color="auto"/>
              <w:right w:val="single" w:sz="4" w:space="0" w:color="auto"/>
            </w:tcBorders>
            <w:shd w:val="clear" w:color="auto" w:fill="auto"/>
            <w:vAlign w:val="center"/>
            <w:hideMark/>
          </w:tcPr>
          <w:p w14:paraId="09067EFF"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1,3 lub 8h</w:t>
            </w:r>
          </w:p>
        </w:tc>
      </w:tr>
      <w:tr w:rsidR="00AB679C" w:rsidRPr="00AB679C" w14:paraId="50FDB66C" w14:textId="77777777" w:rsidTr="007C1605">
        <w:trPr>
          <w:trHeight w:val="28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E37DC1"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3</w:t>
            </w:r>
          </w:p>
        </w:tc>
        <w:tc>
          <w:tcPr>
            <w:tcW w:w="7641" w:type="dxa"/>
            <w:tcBorders>
              <w:top w:val="nil"/>
              <w:left w:val="nil"/>
              <w:bottom w:val="single" w:sz="4" w:space="0" w:color="auto"/>
              <w:right w:val="single" w:sz="4" w:space="0" w:color="auto"/>
            </w:tcBorders>
            <w:shd w:val="clear" w:color="auto" w:fill="auto"/>
            <w:vAlign w:val="center"/>
            <w:hideMark/>
          </w:tcPr>
          <w:p w14:paraId="625C3C96"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Ilość niezależnych obwodów 48VDC</w:t>
            </w:r>
          </w:p>
        </w:tc>
        <w:tc>
          <w:tcPr>
            <w:tcW w:w="1749" w:type="dxa"/>
            <w:tcBorders>
              <w:top w:val="nil"/>
              <w:left w:val="nil"/>
              <w:bottom w:val="single" w:sz="4" w:space="0" w:color="auto"/>
              <w:right w:val="single" w:sz="4" w:space="0" w:color="auto"/>
            </w:tcBorders>
            <w:shd w:val="clear" w:color="auto" w:fill="auto"/>
            <w:vAlign w:val="center"/>
            <w:hideMark/>
          </w:tcPr>
          <w:p w14:paraId="078D40DB"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8szt.</w:t>
            </w:r>
          </w:p>
        </w:tc>
      </w:tr>
      <w:tr w:rsidR="00AB679C" w:rsidRPr="00AB679C" w14:paraId="4AE4BD2A" w14:textId="77777777" w:rsidTr="007C1605">
        <w:trPr>
          <w:trHeight w:val="28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4C3529"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4</w:t>
            </w:r>
          </w:p>
        </w:tc>
        <w:tc>
          <w:tcPr>
            <w:tcW w:w="7641" w:type="dxa"/>
            <w:tcBorders>
              <w:top w:val="nil"/>
              <w:left w:val="nil"/>
              <w:bottom w:val="single" w:sz="4" w:space="0" w:color="auto"/>
              <w:right w:val="single" w:sz="4" w:space="0" w:color="auto"/>
            </w:tcBorders>
            <w:shd w:val="clear" w:color="auto" w:fill="auto"/>
            <w:vAlign w:val="center"/>
            <w:hideMark/>
          </w:tcPr>
          <w:p w14:paraId="76A03D42"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Maksymalna ilość opraw awaryjnych na jednym obwodzie</w:t>
            </w:r>
          </w:p>
        </w:tc>
        <w:tc>
          <w:tcPr>
            <w:tcW w:w="1749" w:type="dxa"/>
            <w:tcBorders>
              <w:top w:val="nil"/>
              <w:left w:val="nil"/>
              <w:bottom w:val="single" w:sz="4" w:space="0" w:color="auto"/>
              <w:right w:val="single" w:sz="4" w:space="0" w:color="auto"/>
            </w:tcBorders>
            <w:shd w:val="clear" w:color="auto" w:fill="auto"/>
            <w:vAlign w:val="center"/>
            <w:hideMark/>
          </w:tcPr>
          <w:p w14:paraId="7C5B053C"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20szt.</w:t>
            </w:r>
          </w:p>
        </w:tc>
      </w:tr>
      <w:tr w:rsidR="00AB679C" w:rsidRPr="00AB679C" w14:paraId="0E2E6428" w14:textId="77777777" w:rsidTr="007C1605">
        <w:trPr>
          <w:trHeight w:val="285"/>
          <w:jc w:val="center"/>
        </w:trPr>
        <w:tc>
          <w:tcPr>
            <w:tcW w:w="580" w:type="dxa"/>
            <w:tcBorders>
              <w:top w:val="nil"/>
              <w:left w:val="single" w:sz="4" w:space="0" w:color="auto"/>
              <w:bottom w:val="single" w:sz="4" w:space="0" w:color="auto"/>
              <w:right w:val="single" w:sz="4" w:space="0" w:color="auto"/>
            </w:tcBorders>
            <w:shd w:val="clear" w:color="auto" w:fill="auto"/>
            <w:vAlign w:val="center"/>
          </w:tcPr>
          <w:p w14:paraId="4439E387"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5</w:t>
            </w:r>
          </w:p>
        </w:tc>
        <w:tc>
          <w:tcPr>
            <w:tcW w:w="7641" w:type="dxa"/>
            <w:tcBorders>
              <w:top w:val="nil"/>
              <w:left w:val="nil"/>
              <w:bottom w:val="single" w:sz="4" w:space="0" w:color="auto"/>
              <w:right w:val="single" w:sz="4" w:space="0" w:color="auto"/>
            </w:tcBorders>
            <w:shd w:val="clear" w:color="auto" w:fill="auto"/>
            <w:vAlign w:val="center"/>
          </w:tcPr>
          <w:p w14:paraId="7BDA81C3"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Wejścia </w:t>
            </w:r>
            <w:proofErr w:type="spellStart"/>
            <w:r w:rsidRPr="00AB679C">
              <w:rPr>
                <w:rFonts w:ascii="Calibri" w:eastAsia="Tahoma" w:hAnsi="Calibri" w:cs="Calibri"/>
                <w:sz w:val="20"/>
                <w:szCs w:val="20"/>
                <w:lang w:bidi="hi-IN"/>
              </w:rPr>
              <w:t>bezpotencjałowe</w:t>
            </w:r>
            <w:proofErr w:type="spellEnd"/>
            <w:r w:rsidRPr="00AB679C">
              <w:rPr>
                <w:rFonts w:ascii="Calibri" w:eastAsia="Tahoma" w:hAnsi="Calibri" w:cs="Calibri"/>
                <w:sz w:val="20"/>
                <w:szCs w:val="20"/>
                <w:lang w:bidi="hi-IN"/>
              </w:rPr>
              <w:t xml:space="preserve"> (możliwość rozbudowy poprzez moduł zewnętrzny IN16F)</w:t>
            </w:r>
          </w:p>
        </w:tc>
        <w:tc>
          <w:tcPr>
            <w:tcW w:w="1749" w:type="dxa"/>
            <w:tcBorders>
              <w:top w:val="nil"/>
              <w:left w:val="nil"/>
              <w:bottom w:val="single" w:sz="4" w:space="0" w:color="auto"/>
              <w:right w:val="single" w:sz="4" w:space="0" w:color="auto"/>
            </w:tcBorders>
            <w:shd w:val="clear" w:color="auto" w:fill="auto"/>
            <w:vAlign w:val="center"/>
          </w:tcPr>
          <w:p w14:paraId="08B1203C"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8szt.</w:t>
            </w:r>
          </w:p>
        </w:tc>
      </w:tr>
      <w:tr w:rsidR="00AB679C" w:rsidRPr="00AB679C" w14:paraId="38EBD3D5" w14:textId="77777777" w:rsidTr="007C1605">
        <w:trPr>
          <w:trHeight w:val="285"/>
          <w:jc w:val="center"/>
        </w:trPr>
        <w:tc>
          <w:tcPr>
            <w:tcW w:w="580" w:type="dxa"/>
            <w:tcBorders>
              <w:top w:val="nil"/>
              <w:left w:val="single" w:sz="4" w:space="0" w:color="auto"/>
              <w:bottom w:val="single" w:sz="4" w:space="0" w:color="auto"/>
              <w:right w:val="single" w:sz="4" w:space="0" w:color="auto"/>
            </w:tcBorders>
            <w:shd w:val="clear" w:color="auto" w:fill="auto"/>
            <w:vAlign w:val="center"/>
          </w:tcPr>
          <w:p w14:paraId="24C51B83"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6</w:t>
            </w:r>
          </w:p>
        </w:tc>
        <w:tc>
          <w:tcPr>
            <w:tcW w:w="7641" w:type="dxa"/>
            <w:tcBorders>
              <w:top w:val="nil"/>
              <w:left w:val="nil"/>
              <w:bottom w:val="single" w:sz="4" w:space="0" w:color="auto"/>
              <w:right w:val="single" w:sz="4" w:space="0" w:color="auto"/>
            </w:tcBorders>
            <w:shd w:val="clear" w:color="auto" w:fill="auto"/>
            <w:vAlign w:val="center"/>
          </w:tcPr>
          <w:p w14:paraId="38BD4748"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Wejścia potencjałowe (możliwość rozbudowy poprzez moduł zewnętrzny PH3F)</w:t>
            </w:r>
          </w:p>
        </w:tc>
        <w:tc>
          <w:tcPr>
            <w:tcW w:w="1749" w:type="dxa"/>
            <w:tcBorders>
              <w:top w:val="nil"/>
              <w:left w:val="nil"/>
              <w:bottom w:val="single" w:sz="4" w:space="0" w:color="auto"/>
              <w:right w:val="single" w:sz="4" w:space="0" w:color="auto"/>
            </w:tcBorders>
            <w:shd w:val="clear" w:color="auto" w:fill="auto"/>
            <w:vAlign w:val="center"/>
          </w:tcPr>
          <w:p w14:paraId="50647510"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2szt.</w:t>
            </w:r>
          </w:p>
        </w:tc>
      </w:tr>
      <w:tr w:rsidR="00AB679C" w:rsidRPr="00AB679C" w14:paraId="24872681" w14:textId="77777777" w:rsidTr="007C1605">
        <w:trPr>
          <w:trHeight w:val="285"/>
          <w:jc w:val="center"/>
        </w:trPr>
        <w:tc>
          <w:tcPr>
            <w:tcW w:w="580" w:type="dxa"/>
            <w:tcBorders>
              <w:top w:val="nil"/>
              <w:left w:val="single" w:sz="4" w:space="0" w:color="auto"/>
              <w:bottom w:val="single" w:sz="4" w:space="0" w:color="auto"/>
              <w:right w:val="single" w:sz="4" w:space="0" w:color="auto"/>
            </w:tcBorders>
            <w:shd w:val="clear" w:color="auto" w:fill="auto"/>
            <w:vAlign w:val="center"/>
          </w:tcPr>
          <w:p w14:paraId="4A2A773B"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7</w:t>
            </w:r>
          </w:p>
        </w:tc>
        <w:tc>
          <w:tcPr>
            <w:tcW w:w="7641" w:type="dxa"/>
            <w:tcBorders>
              <w:top w:val="nil"/>
              <w:left w:val="nil"/>
              <w:bottom w:val="single" w:sz="4" w:space="0" w:color="auto"/>
              <w:right w:val="single" w:sz="4" w:space="0" w:color="auto"/>
            </w:tcBorders>
            <w:shd w:val="clear" w:color="auto" w:fill="auto"/>
            <w:vAlign w:val="center"/>
          </w:tcPr>
          <w:p w14:paraId="5A2CFF01"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Wyjścia sterujące (możliwość rozbudowy poprzez moduł zewnętrzny OUT4F)</w:t>
            </w:r>
          </w:p>
        </w:tc>
        <w:tc>
          <w:tcPr>
            <w:tcW w:w="1749" w:type="dxa"/>
            <w:tcBorders>
              <w:top w:val="nil"/>
              <w:left w:val="nil"/>
              <w:bottom w:val="single" w:sz="4" w:space="0" w:color="auto"/>
              <w:right w:val="single" w:sz="4" w:space="0" w:color="auto"/>
            </w:tcBorders>
            <w:shd w:val="clear" w:color="auto" w:fill="auto"/>
            <w:vAlign w:val="center"/>
          </w:tcPr>
          <w:p w14:paraId="0B3FAAC6"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4szt.</w:t>
            </w:r>
          </w:p>
        </w:tc>
      </w:tr>
      <w:tr w:rsidR="00AB679C" w:rsidRPr="00AB679C" w14:paraId="34D38191" w14:textId="77777777" w:rsidTr="007C1605">
        <w:trPr>
          <w:trHeight w:val="28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DCDBA8"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8</w:t>
            </w:r>
          </w:p>
        </w:tc>
        <w:tc>
          <w:tcPr>
            <w:tcW w:w="7641" w:type="dxa"/>
            <w:tcBorders>
              <w:top w:val="nil"/>
              <w:left w:val="nil"/>
              <w:bottom w:val="single" w:sz="4" w:space="0" w:color="auto"/>
              <w:right w:val="single" w:sz="4" w:space="0" w:color="auto"/>
            </w:tcBorders>
            <w:shd w:val="clear" w:color="auto" w:fill="auto"/>
            <w:vAlign w:val="center"/>
            <w:hideMark/>
          </w:tcPr>
          <w:p w14:paraId="06E3B019"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Złącza komunikacyjne</w:t>
            </w:r>
          </w:p>
        </w:tc>
        <w:tc>
          <w:tcPr>
            <w:tcW w:w="1749" w:type="dxa"/>
            <w:tcBorders>
              <w:top w:val="nil"/>
              <w:left w:val="nil"/>
              <w:bottom w:val="single" w:sz="4" w:space="0" w:color="auto"/>
              <w:right w:val="single" w:sz="4" w:space="0" w:color="auto"/>
            </w:tcBorders>
            <w:shd w:val="clear" w:color="auto" w:fill="auto"/>
            <w:vAlign w:val="center"/>
            <w:hideMark/>
          </w:tcPr>
          <w:p w14:paraId="67E7707E"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RJ45, SD, RS485</w:t>
            </w:r>
          </w:p>
        </w:tc>
      </w:tr>
      <w:tr w:rsidR="00AB679C" w:rsidRPr="00AB679C" w14:paraId="6171D410" w14:textId="77777777" w:rsidTr="007C1605">
        <w:trPr>
          <w:trHeight w:val="28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1E71D1"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9</w:t>
            </w:r>
          </w:p>
        </w:tc>
        <w:tc>
          <w:tcPr>
            <w:tcW w:w="7641" w:type="dxa"/>
            <w:tcBorders>
              <w:top w:val="nil"/>
              <w:left w:val="nil"/>
              <w:bottom w:val="single" w:sz="4" w:space="0" w:color="auto"/>
              <w:right w:val="single" w:sz="4" w:space="0" w:color="auto"/>
            </w:tcBorders>
            <w:shd w:val="clear" w:color="auto" w:fill="auto"/>
            <w:vAlign w:val="center"/>
            <w:hideMark/>
          </w:tcPr>
          <w:p w14:paraId="7801261B"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 xml:space="preserve">Wbudowany </w:t>
            </w:r>
            <w:proofErr w:type="spellStart"/>
            <w:r w:rsidRPr="00AB679C">
              <w:rPr>
                <w:rFonts w:ascii="Calibri" w:eastAsia="Tahoma" w:hAnsi="Calibri" w:cs="Calibri"/>
                <w:sz w:val="20"/>
                <w:szCs w:val="20"/>
                <w:lang w:bidi="hi-IN"/>
              </w:rPr>
              <w:t>timer</w:t>
            </w:r>
            <w:proofErr w:type="spellEnd"/>
            <w:r w:rsidRPr="00AB679C">
              <w:rPr>
                <w:rFonts w:ascii="Calibri" w:eastAsia="Tahoma" w:hAnsi="Calibri" w:cs="Calibri"/>
                <w:sz w:val="20"/>
                <w:szCs w:val="20"/>
                <w:lang w:bidi="hi-IN"/>
              </w:rPr>
              <w:t xml:space="preserve"> i kalendarz</w:t>
            </w:r>
          </w:p>
        </w:tc>
        <w:tc>
          <w:tcPr>
            <w:tcW w:w="1749" w:type="dxa"/>
            <w:tcBorders>
              <w:top w:val="nil"/>
              <w:left w:val="nil"/>
              <w:bottom w:val="single" w:sz="4" w:space="0" w:color="auto"/>
              <w:right w:val="single" w:sz="4" w:space="0" w:color="auto"/>
            </w:tcBorders>
            <w:shd w:val="clear" w:color="auto" w:fill="auto"/>
            <w:vAlign w:val="center"/>
            <w:hideMark/>
          </w:tcPr>
          <w:p w14:paraId="5F1FC913"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2szt.</w:t>
            </w:r>
          </w:p>
        </w:tc>
      </w:tr>
      <w:tr w:rsidR="00AB679C" w:rsidRPr="00AB679C" w14:paraId="5F56C472" w14:textId="77777777" w:rsidTr="007C1605">
        <w:trPr>
          <w:trHeight w:val="28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E154CF"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10</w:t>
            </w:r>
          </w:p>
        </w:tc>
        <w:tc>
          <w:tcPr>
            <w:tcW w:w="7641" w:type="dxa"/>
            <w:tcBorders>
              <w:top w:val="nil"/>
              <w:left w:val="nil"/>
              <w:bottom w:val="single" w:sz="4" w:space="0" w:color="auto"/>
              <w:right w:val="single" w:sz="4" w:space="0" w:color="auto"/>
            </w:tcBorders>
            <w:shd w:val="clear" w:color="auto" w:fill="auto"/>
            <w:vAlign w:val="center"/>
            <w:hideMark/>
          </w:tcPr>
          <w:p w14:paraId="6D7F71B9"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Możliwość podziału opraw na grupy</w:t>
            </w:r>
          </w:p>
        </w:tc>
        <w:tc>
          <w:tcPr>
            <w:tcW w:w="1749" w:type="dxa"/>
            <w:tcBorders>
              <w:top w:val="nil"/>
              <w:left w:val="nil"/>
              <w:bottom w:val="single" w:sz="4" w:space="0" w:color="auto"/>
              <w:right w:val="single" w:sz="4" w:space="0" w:color="auto"/>
            </w:tcBorders>
            <w:shd w:val="clear" w:color="auto" w:fill="auto"/>
            <w:vAlign w:val="center"/>
            <w:hideMark/>
          </w:tcPr>
          <w:p w14:paraId="4D3AAEF5"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15 grup</w:t>
            </w:r>
          </w:p>
        </w:tc>
      </w:tr>
      <w:tr w:rsidR="00E32671" w:rsidRPr="00AB679C" w14:paraId="1312A13D" w14:textId="77777777" w:rsidTr="007C1605">
        <w:trPr>
          <w:trHeight w:val="28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BB2248"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11</w:t>
            </w:r>
          </w:p>
        </w:tc>
        <w:tc>
          <w:tcPr>
            <w:tcW w:w="7641" w:type="dxa"/>
            <w:tcBorders>
              <w:top w:val="nil"/>
              <w:left w:val="nil"/>
              <w:bottom w:val="single" w:sz="4" w:space="0" w:color="auto"/>
              <w:right w:val="single" w:sz="4" w:space="0" w:color="auto"/>
            </w:tcBorders>
            <w:shd w:val="clear" w:color="auto" w:fill="auto"/>
            <w:vAlign w:val="center"/>
            <w:hideMark/>
          </w:tcPr>
          <w:p w14:paraId="0C1EE7F8"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Indywidualny adres IP dla centralki</w:t>
            </w:r>
          </w:p>
        </w:tc>
        <w:tc>
          <w:tcPr>
            <w:tcW w:w="1749" w:type="dxa"/>
            <w:tcBorders>
              <w:top w:val="nil"/>
              <w:left w:val="nil"/>
              <w:bottom w:val="single" w:sz="4" w:space="0" w:color="auto"/>
              <w:right w:val="single" w:sz="4" w:space="0" w:color="auto"/>
            </w:tcBorders>
            <w:shd w:val="clear" w:color="auto" w:fill="auto"/>
            <w:vAlign w:val="center"/>
            <w:hideMark/>
          </w:tcPr>
          <w:p w14:paraId="18B5D755"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r w:rsidRPr="00AB679C">
              <w:rPr>
                <w:rFonts w:ascii="Calibri" w:eastAsia="Tahoma" w:hAnsi="Calibri" w:cs="Calibri"/>
                <w:sz w:val="20"/>
                <w:szCs w:val="20"/>
                <w:lang w:bidi="hi-IN"/>
              </w:rPr>
              <w:t>TCP/IP</w:t>
            </w:r>
          </w:p>
        </w:tc>
      </w:tr>
    </w:tbl>
    <w:p w14:paraId="4CC04DF8" w14:textId="77777777" w:rsidR="00E32671" w:rsidRPr="00AB679C" w:rsidRDefault="00E32671" w:rsidP="00E32671">
      <w:pPr>
        <w:widowControl/>
        <w:autoSpaceDN w:val="0"/>
        <w:ind w:firstLine="142"/>
        <w:jc w:val="both"/>
        <w:textAlignment w:val="baseline"/>
        <w:rPr>
          <w:rFonts w:ascii="Calibri" w:eastAsia="Tahoma" w:hAnsi="Calibri" w:cs="Calibri"/>
          <w:sz w:val="20"/>
          <w:szCs w:val="20"/>
          <w:lang w:bidi="hi-IN"/>
        </w:rPr>
      </w:pPr>
    </w:p>
    <w:p w14:paraId="087BEE67" w14:textId="77777777" w:rsidR="00E32671" w:rsidRPr="00AB679C" w:rsidRDefault="00E32671" w:rsidP="008E7F08">
      <w:pPr>
        <w:widowControl/>
        <w:autoSpaceDN w:val="0"/>
        <w:ind w:firstLine="142"/>
        <w:jc w:val="both"/>
        <w:textAlignment w:val="baseline"/>
        <w:rPr>
          <w:rFonts w:ascii="Calibri" w:eastAsia="Tahoma" w:hAnsi="Calibri" w:cs="Calibri"/>
          <w:sz w:val="20"/>
          <w:szCs w:val="20"/>
          <w:lang w:bidi="hi-IN"/>
        </w:rPr>
      </w:pPr>
    </w:p>
    <w:p w14:paraId="15758797" w14:textId="77777777" w:rsidR="008E7F08" w:rsidRPr="00AB679C" w:rsidRDefault="008E7F08" w:rsidP="008E7F08">
      <w:pPr>
        <w:widowControl/>
        <w:autoSpaceDN w:val="0"/>
        <w:jc w:val="both"/>
        <w:textAlignment w:val="baseline"/>
        <w:rPr>
          <w:rFonts w:ascii="Calibri" w:eastAsia="Tahoma" w:hAnsi="Calibri" w:cs="Calibri"/>
          <w:sz w:val="20"/>
          <w:szCs w:val="20"/>
          <w:lang w:bidi="hi-IN"/>
        </w:rPr>
      </w:pPr>
    </w:p>
    <w:p w14:paraId="58DF58BD" w14:textId="77777777" w:rsidR="008E7F08" w:rsidRPr="00AB679C" w:rsidRDefault="007C1605" w:rsidP="008E7F08">
      <w:pPr>
        <w:widowControl/>
        <w:autoSpaceDN w:val="0"/>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Uwaga!</w:t>
      </w:r>
    </w:p>
    <w:p w14:paraId="0B5C1CEF" w14:textId="77777777" w:rsidR="007C1605" w:rsidRPr="00AB679C" w:rsidRDefault="007C1605" w:rsidP="008E7F08">
      <w:pPr>
        <w:widowControl/>
        <w:autoSpaceDN w:val="0"/>
        <w:jc w:val="both"/>
        <w:textAlignment w:val="baseline"/>
        <w:rPr>
          <w:rFonts w:ascii="Calibri" w:eastAsia="Tahoma" w:hAnsi="Calibri" w:cs="Mangal"/>
          <w:sz w:val="20"/>
          <w:szCs w:val="18"/>
          <w:lang w:bidi="hi-IN"/>
        </w:rPr>
      </w:pPr>
      <w:r w:rsidRPr="00AB679C">
        <w:rPr>
          <w:rFonts w:ascii="Calibri" w:eastAsia="Tahoma" w:hAnsi="Calibri" w:cs="Mangal"/>
          <w:sz w:val="20"/>
          <w:szCs w:val="18"/>
          <w:lang w:bidi="hi-IN"/>
        </w:rPr>
        <w:t>System centralnej baterii musi posiadać  aktualny Krajowy Certyfikat Stałości Właściwości Użytkowych wydany przez uprawnioną jednostkę badawczą oraz być oznaczony Znakiem Budowlanym „B”.</w:t>
      </w:r>
    </w:p>
    <w:p w14:paraId="01D7EE6C" w14:textId="77777777" w:rsidR="008E7F08" w:rsidRPr="00AB679C" w:rsidRDefault="008E7F08" w:rsidP="008E7F08">
      <w:pPr>
        <w:widowControl/>
        <w:autoSpaceDN w:val="0"/>
        <w:jc w:val="both"/>
        <w:textAlignment w:val="baseline"/>
        <w:rPr>
          <w:rFonts w:ascii="Calibri" w:eastAsia="Tahoma" w:hAnsi="Calibri" w:cs="Mangal"/>
          <w:sz w:val="20"/>
          <w:szCs w:val="18"/>
          <w:lang w:bidi="hi-IN"/>
        </w:rPr>
      </w:pPr>
    </w:p>
    <w:p w14:paraId="53E24D9F" w14:textId="77777777" w:rsidR="007C1605" w:rsidRPr="00AB679C" w:rsidRDefault="007C1605" w:rsidP="008E7F08">
      <w:pPr>
        <w:widowControl/>
        <w:tabs>
          <w:tab w:val="left" w:pos="283"/>
        </w:tabs>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t>Opisana powyżej jednostka będzie zamontowana w pomieszczeniu rozdzielni głównej  w piwnicy budynku A. Pomieszczenie będzie wyposażone w klimatyzację. Zasilanie centrali będzie wyprowadzone z rozdzielnicy niewyłączanej pożarowo – panelu RPOŻ rozdzielnicy RG.</w:t>
      </w:r>
    </w:p>
    <w:p w14:paraId="2BC8A2EF" w14:textId="77777777" w:rsidR="007C1605" w:rsidRPr="00AB679C" w:rsidRDefault="007C1605" w:rsidP="008E7F08">
      <w:pPr>
        <w:widowControl/>
        <w:tabs>
          <w:tab w:val="left" w:pos="283"/>
        </w:tabs>
        <w:autoSpaceDN w:val="0"/>
        <w:jc w:val="both"/>
        <w:textAlignment w:val="baseline"/>
        <w:rPr>
          <w:rFonts w:ascii="Calibri" w:eastAsia="Tahoma" w:hAnsi="Calibri"/>
          <w:sz w:val="20"/>
          <w:szCs w:val="20"/>
          <w:lang w:bidi="hi-IN"/>
        </w:rPr>
      </w:pPr>
    </w:p>
    <w:p w14:paraId="4B1F70F5" w14:textId="77777777" w:rsidR="007C1605" w:rsidRPr="00AB679C" w:rsidRDefault="007C1605" w:rsidP="008E7F08">
      <w:pPr>
        <w:widowControl/>
        <w:tabs>
          <w:tab w:val="left" w:pos="283"/>
        </w:tabs>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t>W celu zdalnej obsługi centrala będzie przyłączona do sieci Ethernet w obiekcie poprzez dedykowane gniazdo RJ-45 zamontowane przy centrali. Gniazdo to jest częścią projektu branży teletechnicznej.</w:t>
      </w:r>
    </w:p>
    <w:p w14:paraId="103D4172" w14:textId="77777777" w:rsidR="007C1605" w:rsidRPr="00AB679C" w:rsidRDefault="007C1605" w:rsidP="008E7F08">
      <w:pPr>
        <w:widowControl/>
        <w:tabs>
          <w:tab w:val="left" w:pos="283"/>
        </w:tabs>
        <w:autoSpaceDN w:val="0"/>
        <w:jc w:val="both"/>
        <w:textAlignment w:val="baseline"/>
        <w:rPr>
          <w:rFonts w:ascii="Calibri" w:eastAsia="Tahoma" w:hAnsi="Calibri"/>
          <w:sz w:val="20"/>
          <w:szCs w:val="20"/>
          <w:lang w:bidi="hi-IN"/>
        </w:rPr>
      </w:pPr>
    </w:p>
    <w:p w14:paraId="19046F1C" w14:textId="77777777" w:rsidR="008E7F08" w:rsidRPr="00AB679C" w:rsidRDefault="008E7F08" w:rsidP="00874A6A">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37" w:name="_Toc99546095"/>
      <w:bookmarkStart w:id="38" w:name="_Toc200726802"/>
      <w:r w:rsidRPr="00AB679C">
        <w:rPr>
          <w:rFonts w:ascii="Calibri" w:eastAsia="Tahoma" w:hAnsi="Calibri"/>
          <w:b/>
          <w:szCs w:val="48"/>
          <w:lang w:bidi="hi-IN"/>
        </w:rPr>
        <w:lastRenderedPageBreak/>
        <w:t>Instalacja gniazd i zasilania technologii</w:t>
      </w:r>
      <w:bookmarkEnd w:id="37"/>
      <w:bookmarkEnd w:id="38"/>
    </w:p>
    <w:p w14:paraId="5A273D97" w14:textId="77777777" w:rsidR="008E7F08" w:rsidRPr="00AB679C" w:rsidRDefault="00EB1779" w:rsidP="008E7F08">
      <w:pPr>
        <w:widowControl/>
        <w:tabs>
          <w:tab w:val="left" w:pos="283"/>
        </w:tabs>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t xml:space="preserve">Technologię budynku oraz technologię HVAC należy zasilać zgodnie z DTR zastosowanych urządzeń. Okablowanie należy </w:t>
      </w:r>
      <w:r w:rsidR="00475BA6" w:rsidRPr="00AB679C">
        <w:rPr>
          <w:rFonts w:ascii="Calibri" w:eastAsia="Tahoma" w:hAnsi="Calibri"/>
          <w:sz w:val="20"/>
          <w:szCs w:val="20"/>
          <w:lang w:bidi="hi-IN"/>
        </w:rPr>
        <w:t xml:space="preserve">stosować zgodnie ze schematami oraz tabelą reakcji na ogień pkt. 13. Prowadzenie kabli w korytkach i </w:t>
      </w:r>
      <w:proofErr w:type="spellStart"/>
      <w:r w:rsidR="00475BA6" w:rsidRPr="00AB679C">
        <w:rPr>
          <w:rFonts w:ascii="Calibri" w:eastAsia="Tahoma" w:hAnsi="Calibri"/>
          <w:sz w:val="20"/>
          <w:szCs w:val="20"/>
          <w:lang w:bidi="hi-IN"/>
        </w:rPr>
        <w:t>dabinkach</w:t>
      </w:r>
      <w:proofErr w:type="spellEnd"/>
      <w:r w:rsidR="00475BA6" w:rsidRPr="00AB679C">
        <w:rPr>
          <w:rFonts w:ascii="Calibri" w:eastAsia="Tahoma" w:hAnsi="Calibri"/>
          <w:sz w:val="20"/>
          <w:szCs w:val="20"/>
          <w:lang w:bidi="hi-IN"/>
        </w:rPr>
        <w:t xml:space="preserve"> kablowych, a następnie podejścia do gniazd/urządzeń:</w:t>
      </w:r>
    </w:p>
    <w:p w14:paraId="2E72C171" w14:textId="77777777" w:rsidR="00475BA6" w:rsidRPr="00AB679C" w:rsidRDefault="00475BA6" w:rsidP="008E7F08">
      <w:pPr>
        <w:widowControl/>
        <w:tabs>
          <w:tab w:val="left" w:pos="283"/>
        </w:tabs>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t>- pod tynkiem / wtynkowo – dla pomieszczeń tynkowanych</w:t>
      </w:r>
    </w:p>
    <w:p w14:paraId="11C367F9" w14:textId="77777777" w:rsidR="003A25CB" w:rsidRPr="00AB679C" w:rsidRDefault="00475BA6" w:rsidP="008E7F08">
      <w:pPr>
        <w:widowControl/>
        <w:tabs>
          <w:tab w:val="left" w:pos="283"/>
        </w:tabs>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t xml:space="preserve">- pod warstwą izolacji </w:t>
      </w:r>
      <w:proofErr w:type="spellStart"/>
      <w:r w:rsidRPr="00AB679C">
        <w:rPr>
          <w:rFonts w:ascii="Calibri" w:eastAsia="Tahoma" w:hAnsi="Calibri"/>
          <w:sz w:val="20"/>
          <w:szCs w:val="20"/>
          <w:lang w:bidi="hi-IN"/>
        </w:rPr>
        <w:t>lamelowej</w:t>
      </w:r>
      <w:proofErr w:type="spellEnd"/>
      <w:r w:rsidRPr="00AB679C">
        <w:rPr>
          <w:rFonts w:ascii="Calibri" w:eastAsia="Tahoma" w:hAnsi="Calibri"/>
          <w:sz w:val="20"/>
          <w:szCs w:val="20"/>
          <w:lang w:bidi="hi-IN"/>
        </w:rPr>
        <w:t xml:space="preserve"> – na ścianach zewnętrznych z dodatkowym ociepleniem układanym od wewnątrz. </w:t>
      </w:r>
      <w:r w:rsidR="003A25CB" w:rsidRPr="00AB679C">
        <w:rPr>
          <w:rFonts w:ascii="Calibri" w:eastAsia="Tahoma" w:hAnsi="Calibri"/>
          <w:sz w:val="20"/>
          <w:szCs w:val="20"/>
          <w:lang w:bidi="hi-IN"/>
        </w:rPr>
        <w:t xml:space="preserve">  </w:t>
      </w:r>
    </w:p>
    <w:p w14:paraId="0373E1FF" w14:textId="107887AA" w:rsidR="00475BA6" w:rsidRPr="00AB679C" w:rsidRDefault="003A25CB" w:rsidP="008E7F08">
      <w:pPr>
        <w:widowControl/>
        <w:tabs>
          <w:tab w:val="left" w:pos="283"/>
        </w:tabs>
        <w:autoSpaceDN w:val="0"/>
        <w:jc w:val="both"/>
        <w:textAlignment w:val="baseline"/>
        <w:rPr>
          <w:rFonts w:ascii="Calibri" w:eastAsia="Tahoma" w:hAnsi="Calibri"/>
          <w:sz w:val="20"/>
          <w:szCs w:val="20"/>
          <w:lang w:bidi="hi-IN"/>
        </w:rPr>
      </w:pPr>
      <w:r w:rsidRPr="00AB679C">
        <w:rPr>
          <w:rFonts w:ascii="Calibri" w:eastAsia="Tahoma" w:hAnsi="Calibri"/>
          <w:sz w:val="20"/>
          <w:szCs w:val="20"/>
          <w:lang w:bidi="hi-IN"/>
        </w:rPr>
        <w:tab/>
      </w:r>
      <w:r w:rsidR="00475BA6" w:rsidRPr="00AB679C">
        <w:rPr>
          <w:rFonts w:ascii="Calibri" w:eastAsia="Tahoma" w:hAnsi="Calibri"/>
          <w:sz w:val="20"/>
          <w:szCs w:val="20"/>
          <w:lang w:bidi="hi-IN"/>
        </w:rPr>
        <w:t>Uwaga!</w:t>
      </w:r>
    </w:p>
    <w:p w14:paraId="0FB1B43A" w14:textId="445F9972" w:rsidR="00475BA6" w:rsidRPr="00AB679C" w:rsidRDefault="00475BA6" w:rsidP="003A25CB">
      <w:pPr>
        <w:widowControl/>
        <w:tabs>
          <w:tab w:val="left" w:pos="283"/>
        </w:tabs>
        <w:autoSpaceDN w:val="0"/>
        <w:ind w:left="283"/>
        <w:jc w:val="both"/>
        <w:textAlignment w:val="baseline"/>
        <w:rPr>
          <w:rFonts w:ascii="Calibri" w:eastAsia="Tahoma" w:hAnsi="Calibri" w:cs="Arial"/>
          <w:sz w:val="20"/>
          <w:szCs w:val="20"/>
          <w:lang w:bidi="hi-IN"/>
        </w:rPr>
      </w:pPr>
      <w:r w:rsidRPr="00AB679C">
        <w:rPr>
          <w:rFonts w:ascii="Calibri" w:eastAsia="Tahoma" w:hAnsi="Calibri"/>
          <w:sz w:val="20"/>
          <w:szCs w:val="20"/>
          <w:lang w:bidi="hi-IN"/>
        </w:rPr>
        <w:t xml:space="preserve">Puszki z gniazdami należy montować </w:t>
      </w:r>
      <w:r w:rsidRPr="00AB679C">
        <w:rPr>
          <w:rFonts w:ascii="Calibri" w:eastAsia="Tahoma" w:hAnsi="Calibri" w:cs="Arial"/>
          <w:sz w:val="20"/>
          <w:szCs w:val="20"/>
          <w:lang w:bidi="hi-IN"/>
        </w:rPr>
        <w:t>zgodnie z DTR zastosowanego systemu ocieplenia z uwzględnieniem dodatkowej płytki mocującej.</w:t>
      </w:r>
    </w:p>
    <w:p w14:paraId="2F5BDE94" w14:textId="77777777" w:rsidR="00475BA6" w:rsidRPr="00AB679C" w:rsidRDefault="00475BA6" w:rsidP="008E7F08">
      <w:pPr>
        <w:widowControl/>
        <w:tabs>
          <w:tab w:val="left" w:pos="283"/>
        </w:tabs>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natynkowo w rurach osłonowych/listwach – w pomieszczeniach technicznych</w:t>
      </w:r>
    </w:p>
    <w:p w14:paraId="72768E82" w14:textId="77777777" w:rsidR="00475BA6" w:rsidRPr="00AB679C" w:rsidRDefault="00475BA6" w:rsidP="008E7F08">
      <w:pPr>
        <w:widowControl/>
        <w:tabs>
          <w:tab w:val="left" w:pos="283"/>
        </w:tabs>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w rurach osłonowych w ścianie – dotyczy instalacji w czytelni/ekspozycji w łączniku D</w:t>
      </w:r>
    </w:p>
    <w:p w14:paraId="4945FAA7" w14:textId="77777777" w:rsidR="00475BA6" w:rsidRPr="00AB679C" w:rsidRDefault="00475BA6" w:rsidP="00475BA6">
      <w:pPr>
        <w:widowControl/>
        <w:tabs>
          <w:tab w:val="left" w:pos="283"/>
        </w:tabs>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xml:space="preserve">- w posadzce w rurach osłonowych o minimalnej wytrzymałości mechanicznej 750N </w:t>
      </w:r>
      <w:r w:rsidR="00CF6A84" w:rsidRPr="00AB679C">
        <w:rPr>
          <w:rFonts w:ascii="Calibri" w:eastAsia="Tahoma" w:hAnsi="Calibri" w:cs="Arial"/>
          <w:sz w:val="20"/>
          <w:szCs w:val="20"/>
          <w:lang w:bidi="hi-IN"/>
        </w:rPr>
        <w:t>do puszek podłogowych lub w innych uzasadnionych przypadkach.</w:t>
      </w:r>
    </w:p>
    <w:p w14:paraId="50018875" w14:textId="6D2C5ABC" w:rsidR="003A25CB" w:rsidRPr="00AB679C" w:rsidRDefault="003A25CB" w:rsidP="00475BA6">
      <w:pPr>
        <w:widowControl/>
        <w:tabs>
          <w:tab w:val="left" w:pos="283"/>
        </w:tabs>
        <w:autoSpaceDN w:val="0"/>
        <w:jc w:val="both"/>
        <w:textAlignment w:val="baseline"/>
        <w:rPr>
          <w:rFonts w:ascii="Calibri" w:eastAsia="Tahoma" w:hAnsi="Calibri" w:cs="Arial"/>
          <w:sz w:val="20"/>
          <w:szCs w:val="20"/>
          <w:lang w:bidi="hi-IN"/>
        </w:rPr>
      </w:pPr>
      <w:r w:rsidRPr="00AB679C">
        <w:rPr>
          <w:rFonts w:ascii="Calibri" w:eastAsia="Tahoma" w:hAnsi="Calibri" w:cs="Arial"/>
          <w:sz w:val="20"/>
          <w:szCs w:val="20"/>
          <w:lang w:bidi="hi-IN"/>
        </w:rPr>
        <w:t>- w korytkach/koszach lub na uchwytach kablowych mocowanych do mebli (biurka, katedry) – dotyczy przewodów zasilających przyłączonych do gniazd PEL (opis poniżej) oraz dla zasilania gniazd montowanych w meblu. Opisane trasy kablowe w meblu powinny być w komplecie z dostarczonym meblem (branża architektoniczna).</w:t>
      </w:r>
    </w:p>
    <w:p w14:paraId="1CADA206" w14:textId="77777777" w:rsidR="008E7F08" w:rsidRPr="00AB679C" w:rsidRDefault="008E7F08" w:rsidP="00874A6A">
      <w:pPr>
        <w:keepNext/>
        <w:keepLines/>
        <w:widowControl/>
        <w:numPr>
          <w:ilvl w:val="1"/>
          <w:numId w:val="5"/>
        </w:numPr>
        <w:autoSpaceDN w:val="0"/>
        <w:spacing w:before="360" w:after="80"/>
        <w:jc w:val="both"/>
        <w:textAlignment w:val="baseline"/>
        <w:outlineLvl w:val="1"/>
        <w:rPr>
          <w:rFonts w:ascii="Calibri" w:eastAsia="Tahoma" w:hAnsi="Calibri"/>
          <w:b/>
          <w:sz w:val="22"/>
          <w:szCs w:val="36"/>
          <w:lang w:bidi="hi-IN"/>
        </w:rPr>
      </w:pPr>
      <w:bookmarkStart w:id="39" w:name="_Toc200726803"/>
      <w:r w:rsidRPr="00AB679C">
        <w:rPr>
          <w:rFonts w:ascii="Calibri" w:eastAsia="Tahoma" w:hAnsi="Calibri"/>
          <w:b/>
          <w:sz w:val="22"/>
          <w:szCs w:val="36"/>
          <w:lang w:bidi="hi-IN"/>
        </w:rPr>
        <w:t xml:space="preserve">Gniazda </w:t>
      </w:r>
      <w:r w:rsidR="00CF6A84" w:rsidRPr="00AB679C">
        <w:rPr>
          <w:rFonts w:ascii="Calibri" w:eastAsia="Tahoma" w:hAnsi="Calibri"/>
          <w:b/>
          <w:sz w:val="22"/>
          <w:szCs w:val="36"/>
          <w:lang w:bidi="hi-IN"/>
        </w:rPr>
        <w:t>wtykowe</w:t>
      </w:r>
      <w:bookmarkEnd w:id="39"/>
    </w:p>
    <w:p w14:paraId="4C2D935A" w14:textId="77777777" w:rsidR="008E7F08" w:rsidRPr="00AB679C" w:rsidRDefault="009744FC"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xml:space="preserve">Gniazda powinny być wykonane w serii o wyglądzie uzgodnionym z Inwestorem w </w:t>
      </w:r>
      <w:r w:rsidR="0055388E" w:rsidRPr="00AB679C">
        <w:rPr>
          <w:rFonts w:ascii="Calibri" w:eastAsia="Tahoma" w:hAnsi="Calibri"/>
          <w:bCs/>
          <w:sz w:val="20"/>
          <w:szCs w:val="20"/>
          <w:lang w:bidi="hi-IN"/>
        </w:rPr>
        <w:t>oparciu o katalog Legrand lub podobne</w:t>
      </w:r>
      <w:r w:rsidRPr="00AB679C">
        <w:rPr>
          <w:rFonts w:ascii="Calibri" w:eastAsia="Tahoma" w:hAnsi="Calibri"/>
          <w:bCs/>
          <w:sz w:val="20"/>
          <w:szCs w:val="20"/>
          <w:lang w:bidi="hi-IN"/>
        </w:rPr>
        <w:t xml:space="preserve">. Należy stosować puszki głębokie w ścianach murowanych, w ścianach z izolacją </w:t>
      </w:r>
      <w:proofErr w:type="spellStart"/>
      <w:r w:rsidRPr="00AB679C">
        <w:rPr>
          <w:rFonts w:ascii="Calibri" w:eastAsia="Tahoma" w:hAnsi="Calibri"/>
          <w:bCs/>
          <w:sz w:val="20"/>
          <w:szCs w:val="20"/>
          <w:lang w:bidi="hi-IN"/>
        </w:rPr>
        <w:t>lamelową</w:t>
      </w:r>
      <w:proofErr w:type="spellEnd"/>
      <w:r w:rsidRPr="00AB679C">
        <w:rPr>
          <w:rFonts w:ascii="Calibri" w:eastAsia="Tahoma" w:hAnsi="Calibri"/>
          <w:bCs/>
          <w:sz w:val="20"/>
          <w:szCs w:val="20"/>
          <w:lang w:bidi="hi-IN"/>
        </w:rPr>
        <w:t xml:space="preserve"> puszki wg DTR systemu, w ściankach GK- puszki do g-k, natomiast w przypadku konieczności montażu gniazd podtynkowych w ścianie żelbetowej należy stosować puszki umieszczone w bruzdach o odpowiednim wymiarze z  podejściem kabli z posadzki od dołu.</w:t>
      </w:r>
    </w:p>
    <w:p w14:paraId="0B7AAF00" w14:textId="77777777" w:rsidR="009744FC" w:rsidRPr="00AB679C" w:rsidRDefault="009744FC" w:rsidP="008E7F08">
      <w:pPr>
        <w:widowControl/>
        <w:autoSpaceDN w:val="0"/>
        <w:jc w:val="both"/>
        <w:textAlignment w:val="baseline"/>
        <w:rPr>
          <w:rFonts w:ascii="Calibri" w:eastAsia="Tahoma" w:hAnsi="Calibri"/>
          <w:bCs/>
          <w:sz w:val="20"/>
          <w:szCs w:val="20"/>
          <w:lang w:bidi="hi-IN"/>
        </w:rPr>
      </w:pPr>
    </w:p>
    <w:p w14:paraId="7C985B87" w14:textId="77777777" w:rsidR="009744FC" w:rsidRPr="00AB679C" w:rsidRDefault="009744FC"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W pomieszczeniach wilgotnych, pomieszczeniach technicznych oraz pomieszczeniach w których może występować zapylenie należy stosować gniazda szczelne IP44.</w:t>
      </w:r>
    </w:p>
    <w:p w14:paraId="7BFC43A6" w14:textId="77777777" w:rsidR="009744FC" w:rsidRPr="00AB679C" w:rsidRDefault="009744FC" w:rsidP="008E7F08">
      <w:pPr>
        <w:widowControl/>
        <w:autoSpaceDN w:val="0"/>
        <w:jc w:val="both"/>
        <w:textAlignment w:val="baseline"/>
        <w:rPr>
          <w:rFonts w:ascii="Calibri" w:eastAsia="Tahoma" w:hAnsi="Calibri"/>
          <w:bCs/>
          <w:sz w:val="20"/>
          <w:szCs w:val="20"/>
          <w:lang w:bidi="hi-IN"/>
        </w:rPr>
      </w:pPr>
    </w:p>
    <w:p w14:paraId="17BC3004" w14:textId="77777777" w:rsidR="009744FC" w:rsidRPr="00AB679C" w:rsidRDefault="009744FC"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xml:space="preserve">Punkty elektryczno-logiczne opisane jako </w:t>
      </w:r>
      <w:proofErr w:type="spellStart"/>
      <w:r w:rsidRPr="00AB679C">
        <w:rPr>
          <w:rFonts w:ascii="Calibri" w:eastAsia="Tahoma" w:hAnsi="Calibri"/>
          <w:bCs/>
          <w:sz w:val="20"/>
          <w:szCs w:val="20"/>
          <w:lang w:bidi="hi-IN"/>
        </w:rPr>
        <w:t>PELx</w:t>
      </w:r>
      <w:proofErr w:type="spellEnd"/>
      <w:r w:rsidRPr="00AB679C">
        <w:rPr>
          <w:rFonts w:ascii="Calibri" w:eastAsia="Tahoma" w:hAnsi="Calibri"/>
          <w:bCs/>
          <w:sz w:val="20"/>
          <w:szCs w:val="20"/>
          <w:lang w:bidi="hi-IN"/>
        </w:rPr>
        <w:t xml:space="preserve"> na rzucie będą stanowić wspólną ramkę z gniazdami podtynkowymi zasilającymi oraz teleinformatycznymi. W projekcie wyróżniono następujące typy punktów elektryczno-logicznych:</w:t>
      </w:r>
    </w:p>
    <w:p w14:paraId="298AD4E8" w14:textId="77777777" w:rsidR="009744FC" w:rsidRPr="00AB679C" w:rsidRDefault="009744FC" w:rsidP="008E7F08">
      <w:pPr>
        <w:widowControl/>
        <w:autoSpaceDN w:val="0"/>
        <w:jc w:val="both"/>
        <w:textAlignment w:val="baseline"/>
        <w:rPr>
          <w:rFonts w:ascii="Calibri" w:eastAsia="Tahoma" w:hAnsi="Calibri"/>
          <w:bCs/>
          <w:sz w:val="20"/>
          <w:szCs w:val="20"/>
          <w:lang w:bidi="hi-IN"/>
        </w:rPr>
      </w:pPr>
    </w:p>
    <w:p w14:paraId="4E169EBF" w14:textId="77777777" w:rsidR="009744FC" w:rsidRPr="00AB679C" w:rsidRDefault="009744FC"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PEL1</w:t>
      </w:r>
      <w:r w:rsidRPr="00AB679C">
        <w:rPr>
          <w:rFonts w:ascii="Calibri" w:eastAsia="Tahoma" w:hAnsi="Calibri"/>
          <w:bCs/>
          <w:sz w:val="20"/>
          <w:szCs w:val="20"/>
          <w:lang w:bidi="hi-IN"/>
        </w:rPr>
        <w:tab/>
        <w:t>-</w:t>
      </w:r>
      <w:r w:rsidRPr="00AB679C">
        <w:rPr>
          <w:rFonts w:ascii="Calibri" w:eastAsia="Tahoma" w:hAnsi="Calibri"/>
          <w:bCs/>
          <w:sz w:val="20"/>
          <w:szCs w:val="20"/>
          <w:lang w:bidi="hi-IN"/>
        </w:rPr>
        <w:tab/>
        <w:t>3x gniazdo 230 V AC; 2x gniazdo komputerowe (</w:t>
      </w:r>
      <w:proofErr w:type="spellStart"/>
      <w:r w:rsidRPr="00AB679C">
        <w:rPr>
          <w:rFonts w:ascii="Calibri" w:eastAsia="Tahoma" w:hAnsi="Calibri"/>
          <w:bCs/>
          <w:sz w:val="20"/>
          <w:szCs w:val="20"/>
          <w:lang w:bidi="hi-IN"/>
        </w:rPr>
        <w:t>czerowne</w:t>
      </w:r>
      <w:proofErr w:type="spellEnd"/>
      <w:r w:rsidRPr="00AB679C">
        <w:rPr>
          <w:rFonts w:ascii="Calibri" w:eastAsia="Tahoma" w:hAnsi="Calibri"/>
          <w:bCs/>
          <w:sz w:val="20"/>
          <w:szCs w:val="20"/>
          <w:lang w:bidi="hi-IN"/>
        </w:rPr>
        <w:t>) 230 V AC</w:t>
      </w:r>
      <w:r w:rsidR="0055388E" w:rsidRPr="00AB679C">
        <w:rPr>
          <w:rFonts w:ascii="Calibri" w:eastAsia="Tahoma" w:hAnsi="Calibri"/>
          <w:bCs/>
          <w:sz w:val="20"/>
          <w:szCs w:val="20"/>
          <w:lang w:bidi="hi-IN"/>
        </w:rPr>
        <w:t>;</w:t>
      </w:r>
      <w:r w:rsidR="00CA7923" w:rsidRPr="00AB679C">
        <w:rPr>
          <w:rFonts w:ascii="Calibri" w:eastAsia="Tahoma" w:hAnsi="Calibri"/>
          <w:bCs/>
          <w:sz w:val="20"/>
          <w:szCs w:val="20"/>
          <w:lang w:bidi="hi-IN"/>
        </w:rPr>
        <w:t xml:space="preserve"> gniazda</w:t>
      </w:r>
      <w:r w:rsidR="0055388E" w:rsidRPr="00AB679C">
        <w:rPr>
          <w:rFonts w:ascii="Calibri" w:eastAsia="Tahoma" w:hAnsi="Calibri"/>
          <w:bCs/>
          <w:sz w:val="20"/>
          <w:szCs w:val="20"/>
          <w:lang w:bidi="hi-IN"/>
        </w:rPr>
        <w:t xml:space="preserve"> RJ-45</w:t>
      </w:r>
    </w:p>
    <w:p w14:paraId="54D4F6C1" w14:textId="77777777" w:rsidR="0055388E" w:rsidRPr="00AB679C" w:rsidRDefault="0055388E" w:rsidP="0055388E">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PEL4</w:t>
      </w:r>
      <w:r w:rsidRPr="00AB679C">
        <w:rPr>
          <w:rFonts w:ascii="Calibri" w:eastAsia="Tahoma" w:hAnsi="Calibri"/>
          <w:bCs/>
          <w:sz w:val="20"/>
          <w:szCs w:val="20"/>
          <w:lang w:bidi="hi-IN"/>
        </w:rPr>
        <w:tab/>
        <w:t>-</w:t>
      </w:r>
      <w:r w:rsidRPr="00AB679C">
        <w:rPr>
          <w:rFonts w:ascii="Calibri" w:eastAsia="Tahoma" w:hAnsi="Calibri"/>
          <w:bCs/>
          <w:sz w:val="20"/>
          <w:szCs w:val="20"/>
          <w:lang w:bidi="hi-IN"/>
        </w:rPr>
        <w:tab/>
        <w:t>3x gniazdo 230 V AC;</w:t>
      </w:r>
      <w:r w:rsidR="00CA7923" w:rsidRPr="00AB679C">
        <w:rPr>
          <w:rFonts w:ascii="Calibri" w:eastAsia="Tahoma" w:hAnsi="Calibri"/>
          <w:bCs/>
          <w:sz w:val="20"/>
          <w:szCs w:val="20"/>
          <w:lang w:bidi="hi-IN"/>
        </w:rPr>
        <w:t xml:space="preserve"> gniazda</w:t>
      </w:r>
      <w:r w:rsidRPr="00AB679C">
        <w:rPr>
          <w:rFonts w:ascii="Calibri" w:eastAsia="Tahoma" w:hAnsi="Calibri"/>
          <w:bCs/>
          <w:sz w:val="20"/>
          <w:szCs w:val="20"/>
          <w:lang w:bidi="hi-IN"/>
        </w:rPr>
        <w:t xml:space="preserve"> RJ-45</w:t>
      </w:r>
    </w:p>
    <w:p w14:paraId="090B1D23" w14:textId="77777777" w:rsidR="0055388E" w:rsidRPr="00AB679C" w:rsidRDefault="0055388E" w:rsidP="0055388E">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PEL5</w:t>
      </w:r>
      <w:r w:rsidRPr="00AB679C">
        <w:rPr>
          <w:rFonts w:ascii="Calibri" w:eastAsia="Tahoma" w:hAnsi="Calibri"/>
          <w:bCs/>
          <w:sz w:val="20"/>
          <w:szCs w:val="20"/>
          <w:lang w:bidi="hi-IN"/>
        </w:rPr>
        <w:tab/>
        <w:t>-</w:t>
      </w:r>
      <w:r w:rsidRPr="00AB679C">
        <w:rPr>
          <w:rFonts w:ascii="Calibri" w:eastAsia="Tahoma" w:hAnsi="Calibri"/>
          <w:bCs/>
          <w:sz w:val="20"/>
          <w:szCs w:val="20"/>
          <w:lang w:bidi="hi-IN"/>
        </w:rPr>
        <w:tab/>
        <w:t>2x gniazdo 230 V AC;</w:t>
      </w:r>
      <w:r w:rsidR="00CA7923" w:rsidRPr="00AB679C">
        <w:rPr>
          <w:rFonts w:ascii="Calibri" w:eastAsia="Tahoma" w:hAnsi="Calibri"/>
          <w:bCs/>
          <w:sz w:val="20"/>
          <w:szCs w:val="20"/>
          <w:lang w:bidi="hi-IN"/>
        </w:rPr>
        <w:t xml:space="preserve"> gniazda</w:t>
      </w:r>
      <w:r w:rsidRPr="00AB679C">
        <w:rPr>
          <w:rFonts w:ascii="Calibri" w:eastAsia="Tahoma" w:hAnsi="Calibri"/>
          <w:bCs/>
          <w:sz w:val="20"/>
          <w:szCs w:val="20"/>
          <w:lang w:bidi="hi-IN"/>
        </w:rPr>
        <w:t xml:space="preserve"> RJ-45</w:t>
      </w:r>
    </w:p>
    <w:p w14:paraId="0A698516" w14:textId="77777777" w:rsidR="0055388E" w:rsidRPr="00AB679C" w:rsidRDefault="0055388E"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Uwaga!</w:t>
      </w:r>
    </w:p>
    <w:p w14:paraId="0D234768" w14:textId="77777777" w:rsidR="0055388E" w:rsidRPr="00AB679C" w:rsidRDefault="0055388E"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Gniazda RJ-45 znajdują się w zakresie branży teletechnicznej</w:t>
      </w:r>
    </w:p>
    <w:p w14:paraId="1D770CEB" w14:textId="77777777" w:rsidR="0055388E" w:rsidRPr="00AB679C" w:rsidRDefault="0055388E" w:rsidP="008E7F08">
      <w:pPr>
        <w:widowControl/>
        <w:autoSpaceDN w:val="0"/>
        <w:jc w:val="both"/>
        <w:textAlignment w:val="baseline"/>
        <w:rPr>
          <w:rFonts w:ascii="Calibri" w:eastAsia="Tahoma" w:hAnsi="Calibri"/>
          <w:bCs/>
          <w:sz w:val="20"/>
          <w:szCs w:val="20"/>
          <w:lang w:bidi="hi-IN"/>
        </w:rPr>
      </w:pPr>
    </w:p>
    <w:p w14:paraId="7B374652" w14:textId="77777777" w:rsidR="00ED784C" w:rsidRPr="00AB679C" w:rsidRDefault="0055388E"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xml:space="preserve">W projekcie występują również </w:t>
      </w:r>
      <w:r w:rsidR="00ED784C" w:rsidRPr="00AB679C">
        <w:rPr>
          <w:rFonts w:ascii="Calibri" w:eastAsia="Tahoma" w:hAnsi="Calibri"/>
          <w:bCs/>
          <w:sz w:val="20"/>
          <w:szCs w:val="20"/>
          <w:lang w:bidi="hi-IN"/>
        </w:rPr>
        <w:t>zestawy gniazd z gniazdami USB-C. Zestawy te są w całości częścią tego projektu elektrycznego.</w:t>
      </w:r>
    </w:p>
    <w:p w14:paraId="1291A56A" w14:textId="77777777" w:rsidR="00ED784C" w:rsidRPr="00AB679C" w:rsidRDefault="00ED784C" w:rsidP="008E7F08">
      <w:pPr>
        <w:widowControl/>
        <w:autoSpaceDN w:val="0"/>
        <w:jc w:val="both"/>
        <w:textAlignment w:val="baseline"/>
        <w:rPr>
          <w:rFonts w:ascii="Calibri" w:eastAsia="Tahoma" w:hAnsi="Calibri"/>
          <w:bCs/>
          <w:sz w:val="20"/>
          <w:szCs w:val="20"/>
          <w:lang w:bidi="hi-IN"/>
        </w:rPr>
      </w:pPr>
    </w:p>
    <w:p w14:paraId="78837D17" w14:textId="5F8EC679" w:rsidR="0055388E" w:rsidRPr="00AB679C" w:rsidRDefault="0055388E"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Gniazda komputerowe nie będą zasilane z</w:t>
      </w:r>
      <w:r w:rsidR="003A25CB" w:rsidRPr="00AB679C">
        <w:rPr>
          <w:rFonts w:ascii="Calibri" w:eastAsia="Tahoma" w:hAnsi="Calibri"/>
          <w:bCs/>
          <w:sz w:val="20"/>
          <w:szCs w:val="20"/>
          <w:lang w:bidi="hi-IN"/>
        </w:rPr>
        <w:t xml:space="preserve"> centralnego</w:t>
      </w:r>
      <w:r w:rsidRPr="00AB679C">
        <w:rPr>
          <w:rFonts w:ascii="Calibri" w:eastAsia="Tahoma" w:hAnsi="Calibri"/>
          <w:bCs/>
          <w:sz w:val="20"/>
          <w:szCs w:val="20"/>
          <w:lang w:bidi="hi-IN"/>
        </w:rPr>
        <w:t xml:space="preserve"> UPS ale będą zasilane z dedykowanego zabezpieczenia różnicowoprądowego z panelu umożliwiającego przełączenie na zasilanie UPS jeżeli zostanie on zastosowany na późniejszym etapie eksploatacji.</w:t>
      </w:r>
      <w:r w:rsidR="003A25CB" w:rsidRPr="00AB679C">
        <w:rPr>
          <w:rFonts w:ascii="Calibri" w:eastAsia="Tahoma" w:hAnsi="Calibri"/>
          <w:bCs/>
          <w:sz w:val="20"/>
          <w:szCs w:val="20"/>
          <w:lang w:bidi="hi-IN"/>
        </w:rPr>
        <w:t xml:space="preserve"> Wyjątkiem są gniazda w portierni, dla których zaprojektowano lokalny UPS przeznaczony do przyłączenia do gniazdka wtykowego. Przewidziano UPS EL1200USBFR 750W w oparciu o katalog Eaton. Aparat jest wyposażony w ochronę przeciwprzepięciową typ III. Do lokalnego UPS dozwolone jest przyłączenie jedynie komputerów i ew. monitorów oraz zasilaczy urządzeń elektronicznych małej mocy. </w:t>
      </w:r>
    </w:p>
    <w:p w14:paraId="6762D44A" w14:textId="77777777" w:rsidR="0055388E" w:rsidRPr="00AB679C" w:rsidRDefault="0055388E" w:rsidP="008E7F08">
      <w:pPr>
        <w:widowControl/>
        <w:autoSpaceDN w:val="0"/>
        <w:jc w:val="both"/>
        <w:textAlignment w:val="baseline"/>
        <w:rPr>
          <w:rFonts w:ascii="Calibri" w:eastAsia="Tahoma" w:hAnsi="Calibri"/>
          <w:bCs/>
          <w:sz w:val="20"/>
          <w:szCs w:val="20"/>
          <w:lang w:bidi="hi-IN"/>
        </w:rPr>
      </w:pPr>
    </w:p>
    <w:p w14:paraId="5576FB51" w14:textId="77777777" w:rsidR="00ED784C" w:rsidRPr="00AB679C" w:rsidRDefault="00ED784C" w:rsidP="00ED784C">
      <w:pPr>
        <w:keepNext/>
        <w:keepLines/>
        <w:widowControl/>
        <w:numPr>
          <w:ilvl w:val="1"/>
          <w:numId w:val="5"/>
        </w:numPr>
        <w:autoSpaceDN w:val="0"/>
        <w:spacing w:before="360" w:after="80"/>
        <w:jc w:val="both"/>
        <w:textAlignment w:val="baseline"/>
        <w:outlineLvl w:val="1"/>
        <w:rPr>
          <w:rFonts w:ascii="Calibri" w:eastAsia="Tahoma" w:hAnsi="Calibri"/>
          <w:b/>
          <w:sz w:val="22"/>
          <w:szCs w:val="36"/>
          <w:lang w:bidi="hi-IN"/>
        </w:rPr>
      </w:pPr>
      <w:bookmarkStart w:id="40" w:name="_Toc200726804"/>
      <w:r w:rsidRPr="00AB679C">
        <w:rPr>
          <w:rFonts w:ascii="Calibri" w:eastAsia="Tahoma" w:hAnsi="Calibri"/>
          <w:b/>
          <w:sz w:val="22"/>
          <w:szCs w:val="36"/>
          <w:lang w:bidi="hi-IN"/>
        </w:rPr>
        <w:t>Zasilanie rolet okiennych</w:t>
      </w:r>
      <w:bookmarkEnd w:id="40"/>
    </w:p>
    <w:p w14:paraId="5094237F" w14:textId="77777777" w:rsidR="008E7F08" w:rsidRPr="00AB679C" w:rsidRDefault="00ED784C"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Rolety będą zastosowane w salach wykładowych, seminaryjnych. Zakłada się sterowanie centralne rolet z poziomu automatyki sali multimedialnej. W związku z tym zaprojektowano przewodowy układ okablowania z uwzględnieniem przekaźników indywidualnych do każdej rolety, w oparciu o katalog BISTER. Zasady okablowania systemu:</w:t>
      </w:r>
    </w:p>
    <w:p w14:paraId="5E22AD81" w14:textId="77777777" w:rsidR="00ED784C" w:rsidRPr="00AB679C" w:rsidRDefault="00ED784C"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kabel pięciożyłowy od rozdzielnicy do przekaźnika sterowania centralnego (2 żyły rezerwowe – możliwość dodatkowego późniejszego sterowania z poziomu rozdzielnicy)</w:t>
      </w:r>
    </w:p>
    <w:p w14:paraId="73671D0E" w14:textId="77777777" w:rsidR="00ED784C" w:rsidRPr="00AB679C" w:rsidRDefault="00ED784C"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kabel 3- żyłowy do sterowania centralnego</w:t>
      </w:r>
    </w:p>
    <w:p w14:paraId="55D29134" w14:textId="77777777" w:rsidR="00ED784C" w:rsidRPr="00AB679C" w:rsidRDefault="00ED784C"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kabel 5-żyłowy od przekaźnika sterowania centralnego do przekaźników przy roletach</w:t>
      </w:r>
    </w:p>
    <w:p w14:paraId="0A19601F" w14:textId="77777777" w:rsidR="00ED784C" w:rsidRPr="00AB679C" w:rsidRDefault="00ED784C"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kabel 4-żyłowy od przekaźnika rolety do silnika rolety</w:t>
      </w:r>
    </w:p>
    <w:p w14:paraId="0A892BC7" w14:textId="77777777" w:rsidR="00ED784C" w:rsidRPr="00AB679C" w:rsidRDefault="00ED784C" w:rsidP="008E7F08">
      <w:pPr>
        <w:widowControl/>
        <w:autoSpaceDN w:val="0"/>
        <w:jc w:val="both"/>
        <w:textAlignment w:val="baseline"/>
        <w:rPr>
          <w:rFonts w:ascii="Calibri" w:eastAsia="Tahoma" w:hAnsi="Calibri"/>
          <w:bCs/>
          <w:sz w:val="20"/>
          <w:szCs w:val="20"/>
          <w:lang w:bidi="hi-IN"/>
        </w:rPr>
      </w:pPr>
    </w:p>
    <w:p w14:paraId="2D1722AA" w14:textId="13485D3B" w:rsidR="00BA3B8E" w:rsidRPr="00AB679C" w:rsidRDefault="00BA3B8E"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lastRenderedPageBreak/>
        <w:t>Dla czytelni w budynku B zapewniono sterowanie centralne przyciskami.</w:t>
      </w:r>
    </w:p>
    <w:p w14:paraId="572F627C" w14:textId="77777777" w:rsidR="00BA3B8E" w:rsidRPr="00AB679C" w:rsidRDefault="00BA3B8E" w:rsidP="008E7F08">
      <w:pPr>
        <w:widowControl/>
        <w:autoSpaceDN w:val="0"/>
        <w:jc w:val="both"/>
        <w:textAlignment w:val="baseline"/>
        <w:rPr>
          <w:rFonts w:ascii="Calibri" w:eastAsia="Tahoma" w:hAnsi="Calibri"/>
          <w:bCs/>
          <w:sz w:val="20"/>
          <w:szCs w:val="20"/>
          <w:lang w:bidi="hi-IN"/>
        </w:rPr>
      </w:pPr>
    </w:p>
    <w:p w14:paraId="4B6132B4" w14:textId="77777777" w:rsidR="00ED784C" w:rsidRPr="00AB679C" w:rsidRDefault="00ED784C"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W przypadku zmiany dostawcy zasady te mogą ulec zmianie i należy dobrać ponownie parametry systemu.</w:t>
      </w:r>
    </w:p>
    <w:p w14:paraId="6AE3132E" w14:textId="77777777" w:rsidR="00ED784C" w:rsidRPr="00AB679C" w:rsidRDefault="00ED784C" w:rsidP="008E7F08">
      <w:pPr>
        <w:widowControl/>
        <w:autoSpaceDN w:val="0"/>
        <w:jc w:val="both"/>
        <w:textAlignment w:val="baseline"/>
        <w:rPr>
          <w:rFonts w:ascii="Calibri" w:eastAsia="Tahoma" w:hAnsi="Calibri"/>
          <w:bCs/>
          <w:sz w:val="20"/>
          <w:szCs w:val="20"/>
          <w:lang w:bidi="hi-IN"/>
        </w:rPr>
      </w:pPr>
    </w:p>
    <w:p w14:paraId="2463CC37" w14:textId="77777777" w:rsidR="00755E64" w:rsidRPr="00AB679C" w:rsidRDefault="00755E64" w:rsidP="00755E64">
      <w:pPr>
        <w:keepNext/>
        <w:keepLines/>
        <w:widowControl/>
        <w:numPr>
          <w:ilvl w:val="1"/>
          <w:numId w:val="5"/>
        </w:numPr>
        <w:autoSpaceDN w:val="0"/>
        <w:spacing w:before="360" w:after="80"/>
        <w:jc w:val="both"/>
        <w:textAlignment w:val="baseline"/>
        <w:outlineLvl w:val="1"/>
        <w:rPr>
          <w:rFonts w:ascii="Calibri" w:eastAsia="Tahoma" w:hAnsi="Calibri"/>
          <w:b/>
          <w:sz w:val="22"/>
          <w:szCs w:val="36"/>
          <w:lang w:bidi="hi-IN"/>
        </w:rPr>
      </w:pPr>
      <w:bookmarkStart w:id="41" w:name="_Toc200726805"/>
      <w:r w:rsidRPr="00AB679C">
        <w:rPr>
          <w:rFonts w:ascii="Calibri" w:eastAsia="Tahoma" w:hAnsi="Calibri"/>
          <w:b/>
          <w:sz w:val="22"/>
          <w:szCs w:val="36"/>
          <w:lang w:bidi="hi-IN"/>
        </w:rPr>
        <w:t>Zasilanie urządzeń HVAC</w:t>
      </w:r>
      <w:bookmarkEnd w:id="41"/>
    </w:p>
    <w:p w14:paraId="239E213D" w14:textId="77777777" w:rsidR="00755E64" w:rsidRPr="00AB679C" w:rsidRDefault="00755E64"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xml:space="preserve">Technologię należy zasilić zgodnie z instrukcjami każdego z urządzeń. Zabezpieczenia i sposób sterowania podano na schematach. </w:t>
      </w:r>
    </w:p>
    <w:p w14:paraId="1999B091" w14:textId="77777777" w:rsidR="00BA3B8E" w:rsidRPr="00AB679C" w:rsidRDefault="00BA3B8E" w:rsidP="008E7F08">
      <w:pPr>
        <w:widowControl/>
        <w:autoSpaceDN w:val="0"/>
        <w:jc w:val="both"/>
        <w:textAlignment w:val="baseline"/>
        <w:rPr>
          <w:rFonts w:ascii="Calibri" w:eastAsia="Tahoma" w:hAnsi="Calibri"/>
          <w:bCs/>
          <w:sz w:val="20"/>
          <w:szCs w:val="20"/>
          <w:lang w:bidi="hi-IN"/>
        </w:rPr>
      </w:pPr>
    </w:p>
    <w:p w14:paraId="046DF10A" w14:textId="5A2D5EC6" w:rsidR="00755E64" w:rsidRPr="00AB679C" w:rsidRDefault="00755E64"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Uwaga!</w:t>
      </w:r>
    </w:p>
    <w:p w14:paraId="08C4B1E0" w14:textId="77777777" w:rsidR="00755E64" w:rsidRPr="00AB679C" w:rsidRDefault="00755E64"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Urządzenia HVAC mogą posiadać swoje okablowanie sterownicze/kontrolne do podzespołów lub urządzeń peryferyjnych np. sterowanie jednostek wewnętrznych przez jednostkę zewnętrzną VRV. Takie oprzewodowanie należy prowadzić zgodnie z DTR systemu oraz musi ono być zgodne z zasadami reakcji na ogień w pkt 13.</w:t>
      </w:r>
    </w:p>
    <w:p w14:paraId="7CE89C6A" w14:textId="77777777" w:rsidR="00755E64" w:rsidRPr="00AB679C" w:rsidRDefault="00755E64" w:rsidP="008E7F08">
      <w:pPr>
        <w:widowControl/>
        <w:autoSpaceDN w:val="0"/>
        <w:jc w:val="both"/>
        <w:textAlignment w:val="baseline"/>
        <w:rPr>
          <w:rFonts w:ascii="Calibri" w:eastAsia="Tahoma" w:hAnsi="Calibri"/>
          <w:bCs/>
          <w:sz w:val="20"/>
          <w:szCs w:val="20"/>
          <w:lang w:bidi="hi-IN"/>
        </w:rPr>
      </w:pPr>
    </w:p>
    <w:p w14:paraId="02C577A3" w14:textId="1B283B4B" w:rsidR="00ED784C" w:rsidRPr="00AB679C" w:rsidRDefault="00755E64"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Centrale wentylacyjne będą wyłączane przez SSP na szafach sterowniczych central. Pozostałe obwody zasilające wentylację i klimatyzację będą wyłączane w rozdzielnicach zasilających. Analogiczne sterowane będą klapy pożarowe odcinające.</w:t>
      </w:r>
      <w:r w:rsidR="00BA3B8E" w:rsidRPr="00AB679C">
        <w:rPr>
          <w:rFonts w:ascii="Calibri" w:eastAsia="Tahoma" w:hAnsi="Calibri"/>
          <w:bCs/>
          <w:sz w:val="20"/>
          <w:szCs w:val="20"/>
          <w:lang w:bidi="hi-IN"/>
        </w:rPr>
        <w:t xml:space="preserve"> Sterowanie wentylatorami kanałowymi wymagającymi pracy wspólnie z centralą powinno być za pośrednictwem BMS poprzez styczniki załączające oraz detektory przepływu prądu w obwodach.</w:t>
      </w:r>
    </w:p>
    <w:p w14:paraId="6C8B55B2" w14:textId="77777777" w:rsidR="00755E64" w:rsidRPr="00AB679C" w:rsidRDefault="00755E64" w:rsidP="008E7F08">
      <w:pPr>
        <w:widowControl/>
        <w:autoSpaceDN w:val="0"/>
        <w:jc w:val="both"/>
        <w:textAlignment w:val="baseline"/>
        <w:rPr>
          <w:rFonts w:ascii="Calibri" w:eastAsia="Tahoma" w:hAnsi="Calibri"/>
          <w:bCs/>
          <w:sz w:val="20"/>
          <w:szCs w:val="20"/>
          <w:lang w:bidi="hi-IN"/>
        </w:rPr>
      </w:pPr>
    </w:p>
    <w:p w14:paraId="38637152" w14:textId="77777777" w:rsidR="00755E64" w:rsidRPr="00AB679C" w:rsidRDefault="00755E64"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xml:space="preserve">Pompownie w </w:t>
      </w:r>
      <w:r w:rsidR="00D977E7" w:rsidRPr="00AB679C">
        <w:rPr>
          <w:rFonts w:ascii="Calibri" w:eastAsia="Tahoma" w:hAnsi="Calibri"/>
          <w:bCs/>
          <w:sz w:val="20"/>
          <w:szCs w:val="20"/>
          <w:lang w:bidi="hi-IN"/>
        </w:rPr>
        <w:t>sanitariatach na poziomie -1 należy zasilać przez szafę sterowniczą a następnie między sterownikiem a pompą prowadzony będzie kabel zamontowany fabrycznie. W celu umożliwienia jego prowadzenia należy w posadzce i ścianie zamontować rurę osłonową dedykowaną między komorą pompy a sterownikiem.</w:t>
      </w:r>
    </w:p>
    <w:p w14:paraId="59FF37AC" w14:textId="77777777" w:rsidR="00D977E7" w:rsidRPr="00AB679C" w:rsidRDefault="00D977E7"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W przypadku umieszczenia sterownika ponad sufitem podwieszanym należy zapewnić rewizję w celach serwisowych.</w:t>
      </w:r>
    </w:p>
    <w:p w14:paraId="2F079601" w14:textId="77777777" w:rsidR="00D977E7" w:rsidRPr="00AB679C" w:rsidRDefault="00D977E7" w:rsidP="008E7F08">
      <w:pPr>
        <w:widowControl/>
        <w:autoSpaceDN w:val="0"/>
        <w:jc w:val="both"/>
        <w:textAlignment w:val="baseline"/>
        <w:rPr>
          <w:rFonts w:ascii="Calibri" w:eastAsia="Tahoma" w:hAnsi="Calibri"/>
          <w:bCs/>
          <w:sz w:val="20"/>
          <w:szCs w:val="20"/>
          <w:lang w:bidi="hi-IN"/>
        </w:rPr>
      </w:pPr>
    </w:p>
    <w:p w14:paraId="51127A01" w14:textId="77777777" w:rsidR="00D977E7" w:rsidRPr="00AB679C" w:rsidRDefault="00D977E7" w:rsidP="008E7F08">
      <w:pPr>
        <w:widowControl/>
        <w:autoSpaceDN w:val="0"/>
        <w:jc w:val="both"/>
        <w:textAlignment w:val="baseline"/>
        <w:rPr>
          <w:rFonts w:ascii="Calibri" w:eastAsia="Tahoma" w:hAnsi="Calibri"/>
          <w:bCs/>
          <w:sz w:val="20"/>
          <w:szCs w:val="20"/>
          <w:lang w:bidi="hi-IN"/>
        </w:rPr>
      </w:pPr>
      <w:r w:rsidRPr="00AB679C">
        <w:rPr>
          <w:rFonts w:ascii="Calibri" w:eastAsia="Tahoma" w:hAnsi="Calibri"/>
          <w:bCs/>
          <w:sz w:val="20"/>
          <w:szCs w:val="20"/>
          <w:lang w:bidi="hi-IN"/>
        </w:rPr>
        <w:t xml:space="preserve">Między budynkiem B a stacją transformatorową zaprojektowano park maszynowy z urządzeniami klimatyzacyjnymi i centralą wentylacji. W celu zasilania tych urządzeń kable z rozdzielnicy RW1 należy wyprowadzić z pomieszczenia technicznego do ziemi w przepustach wodo- i gazoszczelnych HRD. Przepusty powinny zawierać odpowiednią rezerwę miejsca na przewody sterownicze HVAC. Kable odbiorcze w ziemi należy prowadzić zgodnie z zasadami opisanymi w pkt. 6.1, jednak na całej długości pod parkiem maszynowym - stosując rury osłonowe. Kable należy wyprowadzać z ziemi w rurach osłonowych bezpośrednio pod urządzenie zasilane. W przypadku konieczności prowadzenia kabla na </w:t>
      </w:r>
      <w:r w:rsidR="000101E7" w:rsidRPr="00AB679C">
        <w:rPr>
          <w:rFonts w:ascii="Calibri" w:eastAsia="Tahoma" w:hAnsi="Calibri"/>
          <w:bCs/>
          <w:sz w:val="20"/>
          <w:szCs w:val="20"/>
          <w:lang w:bidi="hi-IN"/>
        </w:rPr>
        <w:t>zewnątrz na dłuższym odcinku (np. do wyższych jednostek w układzie pionowym, należy stosować rury osłonowe odporne na UV, montaż do podkonstrukcji urządzeń zasilanych.</w:t>
      </w:r>
    </w:p>
    <w:p w14:paraId="4CDF69CE" w14:textId="77777777" w:rsidR="000F5E72" w:rsidRPr="00AB679C" w:rsidRDefault="000F5E72" w:rsidP="007E6D3F">
      <w:pPr>
        <w:rPr>
          <w:rFonts w:ascii="Calibri" w:eastAsia="Tahoma" w:hAnsi="Calibri"/>
          <w:b/>
          <w:sz w:val="22"/>
          <w:szCs w:val="36"/>
          <w:lang w:bidi="hi-IN"/>
        </w:rPr>
      </w:pPr>
    </w:p>
    <w:p w14:paraId="5CE9BE73" w14:textId="32433D0D" w:rsidR="00C8469A" w:rsidRPr="00AB679C" w:rsidRDefault="00B17293" w:rsidP="00C8469A">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42" w:name="_Toc200726806"/>
      <w:r w:rsidRPr="00AB679C">
        <w:rPr>
          <w:rFonts w:ascii="Calibri" w:eastAsia="Tahoma" w:hAnsi="Calibri"/>
          <w:b/>
          <w:szCs w:val="48"/>
          <w:lang w:bidi="hi-IN"/>
        </w:rPr>
        <w:t>O</w:t>
      </w:r>
      <w:r w:rsidR="00C8469A" w:rsidRPr="00AB679C">
        <w:rPr>
          <w:rFonts w:ascii="Calibri" w:eastAsia="Tahoma" w:hAnsi="Calibri"/>
          <w:b/>
          <w:szCs w:val="48"/>
          <w:lang w:bidi="hi-IN"/>
        </w:rPr>
        <w:t>chrona przeciwporażeniowa</w:t>
      </w:r>
      <w:bookmarkEnd w:id="42"/>
    </w:p>
    <w:p w14:paraId="0E3C1972" w14:textId="77777777" w:rsidR="00C8469A" w:rsidRPr="00AB679C" w:rsidRDefault="00C8469A" w:rsidP="00C8469A">
      <w:pPr>
        <w:pStyle w:val="Standard"/>
      </w:pPr>
      <w:r w:rsidRPr="00AB679C">
        <w:t>Ochrona przeciwporażeniowa zaprojektowana została na podstawie normy PN-HD 60364-4-41. W obiekcie przyjęty został system:</w:t>
      </w:r>
    </w:p>
    <w:p w14:paraId="32A8F1D2" w14:textId="77777777" w:rsidR="00C8469A" w:rsidRPr="00AB679C" w:rsidRDefault="00C8469A" w:rsidP="00073591">
      <w:pPr>
        <w:pStyle w:val="Standard"/>
        <w:numPr>
          <w:ilvl w:val="0"/>
          <w:numId w:val="9"/>
        </w:numPr>
      </w:pPr>
      <w:r w:rsidRPr="00AB679C">
        <w:t xml:space="preserve">TN-C – zasilanie rozdzielnic głównych; </w:t>
      </w:r>
    </w:p>
    <w:p w14:paraId="1651E31A" w14:textId="77777777" w:rsidR="00C8469A" w:rsidRPr="00AB679C" w:rsidRDefault="00C8469A" w:rsidP="00073591">
      <w:pPr>
        <w:pStyle w:val="Standard"/>
        <w:numPr>
          <w:ilvl w:val="0"/>
          <w:numId w:val="9"/>
        </w:numPr>
      </w:pPr>
      <w:r w:rsidRPr="00AB679C">
        <w:t>TN-S – pozostałe instalacje wewnętrzne;</w:t>
      </w:r>
    </w:p>
    <w:p w14:paraId="5E821FCE" w14:textId="77777777" w:rsidR="00C8469A" w:rsidRPr="00AB679C" w:rsidRDefault="00C8469A" w:rsidP="00C8469A">
      <w:pPr>
        <w:pStyle w:val="Standard"/>
      </w:pPr>
      <w:r w:rsidRPr="00AB679C">
        <w:t>Ochronę podstawową (przed dotykiem bezpośrednim) stanowi izolacja. Dla kabli (YKXS, YKY, N2XH) przewiduje się izolację 600/1000 V, a dla przewodów (YDY) 450/750 V.</w:t>
      </w:r>
    </w:p>
    <w:p w14:paraId="410B06FD" w14:textId="77777777" w:rsidR="00C8469A" w:rsidRPr="00AB679C" w:rsidRDefault="00C8469A" w:rsidP="00C8469A">
      <w:pPr>
        <w:pStyle w:val="Standard"/>
      </w:pPr>
    </w:p>
    <w:p w14:paraId="5F17F9FD" w14:textId="77777777" w:rsidR="00C8469A" w:rsidRPr="00AB679C" w:rsidRDefault="00C8469A" w:rsidP="00C8469A">
      <w:pPr>
        <w:pStyle w:val="Standard"/>
        <w:rPr>
          <w:bCs/>
        </w:rPr>
      </w:pPr>
      <w:r w:rsidRPr="00AB679C">
        <w:t>Jako ochronę dodatkową przed porażeniem elektrycznym przewidziano</w:t>
      </w:r>
      <w:r w:rsidRPr="00AB679C">
        <w:rPr>
          <w:bCs/>
        </w:rPr>
        <w:t>:</w:t>
      </w:r>
    </w:p>
    <w:p w14:paraId="35DE5632" w14:textId="77777777" w:rsidR="00C8469A" w:rsidRPr="00AB679C" w:rsidRDefault="00C8469A" w:rsidP="00073591">
      <w:pPr>
        <w:pStyle w:val="Standard"/>
        <w:numPr>
          <w:ilvl w:val="0"/>
          <w:numId w:val="9"/>
        </w:numPr>
      </w:pPr>
      <w:r w:rsidRPr="00AB679C">
        <w:t>samoczynne wyłączenie zasilania z czasem 0,4 s – dotyczy wszystkich obwodów odbiorczych gniazd, zasilania technologii oraz oświetlenia</w:t>
      </w:r>
    </w:p>
    <w:p w14:paraId="2D9D9C99" w14:textId="77777777" w:rsidR="00C8469A" w:rsidRPr="00AB679C" w:rsidRDefault="00C8469A" w:rsidP="00073591">
      <w:pPr>
        <w:pStyle w:val="Standard"/>
        <w:numPr>
          <w:ilvl w:val="0"/>
          <w:numId w:val="9"/>
        </w:numPr>
      </w:pPr>
      <w:r w:rsidRPr="00AB679C">
        <w:t>dodatkowe zwiększenie ochrony wyłącznikami różnicowo-prądowymi klasy AC o czułości 30mA – dotyczy gniazd ogólnych i wybranej technologii, oraz oświetlenia pomieszczeń wyposażonych w wannę lub prysznic. W przypadku oświetlenia wyłącznik różnicowoprądowy jest dedykowany na 1 obwód. W przypadku gniazd ogólnych – 6 obwodów na jednym wyłączniku różnicowoprądowym</w:t>
      </w:r>
    </w:p>
    <w:p w14:paraId="128D6AA8" w14:textId="77777777" w:rsidR="00C8469A" w:rsidRPr="00AB679C" w:rsidRDefault="00C8469A" w:rsidP="00073591">
      <w:pPr>
        <w:pStyle w:val="Standard"/>
        <w:numPr>
          <w:ilvl w:val="0"/>
          <w:numId w:val="9"/>
        </w:numPr>
      </w:pPr>
      <w:r w:rsidRPr="00AB679C">
        <w:t xml:space="preserve"> dodatkowe zwiększenie ochrony dedykowanymi wyłącznikami różnicowo-prądowymi klasy A – dotyczy obwodów komputerowych</w:t>
      </w:r>
    </w:p>
    <w:p w14:paraId="56417709" w14:textId="77777777" w:rsidR="00C8469A" w:rsidRPr="00AB679C" w:rsidRDefault="00C8469A" w:rsidP="00073591">
      <w:pPr>
        <w:pStyle w:val="Standard"/>
        <w:numPr>
          <w:ilvl w:val="0"/>
          <w:numId w:val="9"/>
        </w:numPr>
      </w:pPr>
      <w:r w:rsidRPr="00AB679C">
        <w:t>dodatkowe zabezpieczenie wyłącznikiem kombinowanym z funkcją detekcji iskrzenia – dotyczy obwodów gniazd i oświetlenia w magazynach zbiorów</w:t>
      </w:r>
    </w:p>
    <w:p w14:paraId="28808377" w14:textId="77777777" w:rsidR="00C8469A" w:rsidRPr="00AB679C" w:rsidRDefault="00C8469A" w:rsidP="007E6D3F">
      <w:pPr>
        <w:rPr>
          <w:rFonts w:ascii="Calibri" w:eastAsia="Tahoma" w:hAnsi="Calibri"/>
          <w:b/>
          <w:sz w:val="22"/>
          <w:szCs w:val="36"/>
          <w:lang w:bidi="hi-IN"/>
        </w:rPr>
      </w:pPr>
    </w:p>
    <w:p w14:paraId="654034FC" w14:textId="77777777" w:rsidR="00D6625F" w:rsidRPr="00AB679C" w:rsidRDefault="00D6625F" w:rsidP="00D6625F">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43" w:name="_Toc99546102"/>
      <w:bookmarkStart w:id="44" w:name="_Toc200726807"/>
      <w:r w:rsidRPr="00AB679C">
        <w:rPr>
          <w:rFonts w:ascii="Calibri" w:eastAsia="Tahoma" w:hAnsi="Calibri"/>
          <w:b/>
          <w:szCs w:val="48"/>
          <w:lang w:bidi="hi-IN"/>
        </w:rPr>
        <w:lastRenderedPageBreak/>
        <w:t>Ochrona przepięciowa</w:t>
      </w:r>
      <w:bookmarkEnd w:id="43"/>
      <w:bookmarkEnd w:id="44"/>
    </w:p>
    <w:p w14:paraId="6B3D8FB2" w14:textId="77777777" w:rsidR="00D6625F" w:rsidRPr="00AB679C" w:rsidRDefault="00D6625F" w:rsidP="00D6625F">
      <w:pPr>
        <w:pStyle w:val="Standard"/>
      </w:pPr>
      <w:r w:rsidRPr="00AB679C">
        <w:t xml:space="preserve">Zgodnie z PN-IEC60364 i Dz. U. nr 75 z późniejszymi zmianami zostanie zaprojektowana ochrona przepięciowa.  </w:t>
      </w:r>
    </w:p>
    <w:p w14:paraId="33BE8BF0" w14:textId="77777777" w:rsidR="00D6625F" w:rsidRPr="00AB679C" w:rsidRDefault="00D6625F" w:rsidP="00B17293">
      <w:pPr>
        <w:pStyle w:val="Standard"/>
        <w:spacing w:line="276" w:lineRule="auto"/>
      </w:pPr>
      <w:r w:rsidRPr="00AB679C">
        <w:t xml:space="preserve">W rozdzielnicach zasilanych kablami wprowadzonymi do budynku bezpośrednio z zewnątrz oraz zasilających urządzenia HVAC na zewnątrz, należy stosować ograniczniki przepięć typu 1 kombinowane, zgodne z zapisami normy PN-EN 61643-11, wyposażone w </w:t>
      </w:r>
      <w:proofErr w:type="spellStart"/>
      <w:r w:rsidRPr="00AB679C">
        <w:t>bezwydmuchowe</w:t>
      </w:r>
      <w:proofErr w:type="spellEnd"/>
      <w:r w:rsidRPr="00AB679C">
        <w:t xml:space="preserve"> iskierniki.</w:t>
      </w:r>
    </w:p>
    <w:p w14:paraId="300B3BCC" w14:textId="77777777" w:rsidR="00D6625F" w:rsidRPr="00AB679C" w:rsidRDefault="00D6625F" w:rsidP="00D6625F">
      <w:pPr>
        <w:pStyle w:val="Standard"/>
      </w:pPr>
    </w:p>
    <w:p w14:paraId="3A01D122" w14:textId="77777777" w:rsidR="00D6625F" w:rsidRPr="00AB679C" w:rsidRDefault="00D6625F" w:rsidP="00D6625F">
      <w:pPr>
        <w:pStyle w:val="Standard"/>
      </w:pPr>
      <w:r w:rsidRPr="00AB679C">
        <w:t>Ograniczniki posiadać muszą następujące parametry:</w:t>
      </w:r>
    </w:p>
    <w:p w14:paraId="72C0DEE3" w14:textId="77777777" w:rsidR="00D6625F" w:rsidRPr="00AB679C" w:rsidRDefault="00D6625F" w:rsidP="00073591">
      <w:pPr>
        <w:pStyle w:val="Standard"/>
        <w:numPr>
          <w:ilvl w:val="0"/>
          <w:numId w:val="10"/>
        </w:numPr>
      </w:pPr>
      <w:r w:rsidRPr="00AB679C">
        <w:t xml:space="preserve">Największe napięcie pracy trwałej: 264 V AC. </w:t>
      </w:r>
    </w:p>
    <w:p w14:paraId="6C33ACFD" w14:textId="77777777" w:rsidR="00D6625F" w:rsidRPr="00AB679C" w:rsidRDefault="00D6625F" w:rsidP="00073591">
      <w:pPr>
        <w:pStyle w:val="Standard"/>
        <w:numPr>
          <w:ilvl w:val="0"/>
          <w:numId w:val="10"/>
        </w:numPr>
      </w:pPr>
      <w:r w:rsidRPr="00AB679C">
        <w:t xml:space="preserve">Napięciowy poziom ochrony: ≤ 1,5 </w:t>
      </w:r>
      <w:proofErr w:type="spellStart"/>
      <w:r w:rsidRPr="00AB679C">
        <w:t>kV</w:t>
      </w:r>
      <w:proofErr w:type="spellEnd"/>
      <w:r w:rsidRPr="00AB679C">
        <w:t xml:space="preserve">. </w:t>
      </w:r>
    </w:p>
    <w:p w14:paraId="15804FF0" w14:textId="77777777" w:rsidR="00D6625F" w:rsidRPr="00AB679C" w:rsidRDefault="00D6625F" w:rsidP="00073591">
      <w:pPr>
        <w:pStyle w:val="Standard"/>
        <w:numPr>
          <w:ilvl w:val="0"/>
          <w:numId w:val="10"/>
        </w:numPr>
      </w:pPr>
      <w:r w:rsidRPr="00AB679C">
        <w:t xml:space="preserve">Prąd udarowy (10/350 </w:t>
      </w:r>
      <w:proofErr w:type="spellStart"/>
      <w:r w:rsidRPr="00AB679C">
        <w:t>μs</w:t>
      </w:r>
      <w:proofErr w:type="spellEnd"/>
      <w:r w:rsidRPr="00AB679C">
        <w:t xml:space="preserve">):100 </w:t>
      </w:r>
      <w:proofErr w:type="spellStart"/>
      <w:r w:rsidRPr="00AB679C">
        <w:t>kA</w:t>
      </w:r>
      <w:proofErr w:type="spellEnd"/>
      <w:r w:rsidRPr="00AB679C">
        <w:t xml:space="preserve">. </w:t>
      </w:r>
    </w:p>
    <w:p w14:paraId="76875E8F" w14:textId="77777777" w:rsidR="00D6625F" w:rsidRPr="00AB679C" w:rsidRDefault="00D6625F" w:rsidP="00073591">
      <w:pPr>
        <w:pStyle w:val="Standard"/>
        <w:numPr>
          <w:ilvl w:val="0"/>
          <w:numId w:val="10"/>
        </w:numPr>
      </w:pPr>
      <w:r w:rsidRPr="00AB679C">
        <w:t xml:space="preserve">Zdolność gaszenia prądu następczego AC: 50 </w:t>
      </w:r>
      <w:proofErr w:type="spellStart"/>
      <w:r w:rsidRPr="00AB679C">
        <w:t>kAeff</w:t>
      </w:r>
      <w:proofErr w:type="spellEnd"/>
      <w:r w:rsidRPr="00AB679C">
        <w:t xml:space="preserve">. </w:t>
      </w:r>
    </w:p>
    <w:p w14:paraId="424392E1" w14:textId="77777777" w:rsidR="00D6625F" w:rsidRPr="00AB679C" w:rsidRDefault="00D6625F" w:rsidP="00073591">
      <w:pPr>
        <w:pStyle w:val="Standard"/>
        <w:numPr>
          <w:ilvl w:val="0"/>
          <w:numId w:val="10"/>
        </w:numPr>
      </w:pPr>
      <w:r w:rsidRPr="00AB679C">
        <w:t xml:space="preserve">Przy spodziewanym prądzie zwarcia do 100 </w:t>
      </w:r>
      <w:proofErr w:type="spellStart"/>
      <w:r w:rsidRPr="00AB679C">
        <w:t>kAeff</w:t>
      </w:r>
      <w:proofErr w:type="spellEnd"/>
      <w:r w:rsidRPr="00AB679C">
        <w:t xml:space="preserve"> selektywna współpraca z bezpiecznikiem 20 A </w:t>
      </w:r>
      <w:proofErr w:type="spellStart"/>
      <w:r w:rsidRPr="00AB679C">
        <w:t>gL</w:t>
      </w:r>
      <w:proofErr w:type="spellEnd"/>
      <w:r w:rsidRPr="00AB679C">
        <w:t>/</w:t>
      </w:r>
      <w:proofErr w:type="spellStart"/>
      <w:r w:rsidRPr="00AB679C">
        <w:t>gG</w:t>
      </w:r>
      <w:proofErr w:type="spellEnd"/>
      <w:r w:rsidRPr="00AB679C">
        <w:t xml:space="preserve">. </w:t>
      </w:r>
    </w:p>
    <w:p w14:paraId="35669030" w14:textId="77777777" w:rsidR="00D6625F" w:rsidRPr="00AB679C" w:rsidRDefault="00D6625F" w:rsidP="00073591">
      <w:pPr>
        <w:pStyle w:val="Standard"/>
        <w:numPr>
          <w:ilvl w:val="0"/>
          <w:numId w:val="10"/>
        </w:numPr>
      </w:pPr>
      <w:r w:rsidRPr="00AB679C">
        <w:t>Koordynacja energetyczna wg PN-EN 62305-4 z SPD typu 2 i typu 3, jak również z urządzeniem końcowym.</w:t>
      </w:r>
    </w:p>
    <w:p w14:paraId="3AB66218" w14:textId="77777777" w:rsidR="00D6625F" w:rsidRPr="00AB679C" w:rsidRDefault="00D6625F" w:rsidP="00D6625F">
      <w:pPr>
        <w:pStyle w:val="Standard"/>
      </w:pPr>
      <w:r w:rsidRPr="00AB679C">
        <w:t xml:space="preserve">W rozdzielnicach odbiorczych stosować należy ograniczniki przepięć typu 2 (wg PN-EN 61643-11). </w:t>
      </w:r>
    </w:p>
    <w:p w14:paraId="400E81F1" w14:textId="77777777" w:rsidR="00B17293" w:rsidRPr="00AB679C" w:rsidRDefault="00B17293" w:rsidP="00D6625F">
      <w:pPr>
        <w:pStyle w:val="Standard"/>
      </w:pPr>
    </w:p>
    <w:p w14:paraId="01DE18B3" w14:textId="5889F87C" w:rsidR="00D6625F" w:rsidRPr="00AB679C" w:rsidRDefault="00D6625F" w:rsidP="00D6625F">
      <w:pPr>
        <w:pStyle w:val="Standard"/>
      </w:pPr>
      <w:r w:rsidRPr="00AB679C">
        <w:t>Ograniczniki posiadać muszą następujące parametry:</w:t>
      </w:r>
    </w:p>
    <w:p w14:paraId="406646AC" w14:textId="77777777" w:rsidR="00D6625F" w:rsidRPr="00AB679C" w:rsidRDefault="00D6625F" w:rsidP="00073591">
      <w:pPr>
        <w:pStyle w:val="Standard"/>
        <w:numPr>
          <w:ilvl w:val="0"/>
          <w:numId w:val="11"/>
        </w:numPr>
      </w:pPr>
      <w:r w:rsidRPr="00AB679C">
        <w:t xml:space="preserve">Największe napięcie pracy trwałej: 275 V AC (50/60Hz) / 350 V DC. </w:t>
      </w:r>
    </w:p>
    <w:p w14:paraId="2EB1FE71" w14:textId="77777777" w:rsidR="00D6625F" w:rsidRPr="00AB679C" w:rsidRDefault="00D6625F" w:rsidP="00073591">
      <w:pPr>
        <w:pStyle w:val="Standard"/>
        <w:numPr>
          <w:ilvl w:val="0"/>
          <w:numId w:val="11"/>
        </w:numPr>
      </w:pPr>
      <w:r w:rsidRPr="00AB679C">
        <w:t xml:space="preserve">Napięciowy poziom ochrony: ≤ 1,5 </w:t>
      </w:r>
      <w:proofErr w:type="spellStart"/>
      <w:r w:rsidRPr="00AB679C">
        <w:t>kV</w:t>
      </w:r>
      <w:proofErr w:type="spellEnd"/>
      <w:r w:rsidRPr="00AB679C">
        <w:t xml:space="preserve">. </w:t>
      </w:r>
    </w:p>
    <w:p w14:paraId="7D7B0A3E" w14:textId="77777777" w:rsidR="00D6625F" w:rsidRPr="00AB679C" w:rsidRDefault="00D6625F" w:rsidP="00073591">
      <w:pPr>
        <w:pStyle w:val="Standard"/>
        <w:numPr>
          <w:ilvl w:val="0"/>
          <w:numId w:val="11"/>
        </w:numPr>
      </w:pPr>
      <w:r w:rsidRPr="00AB679C">
        <w:t xml:space="preserve">Znamionowy prąd wyładowczy: 20 </w:t>
      </w:r>
      <w:proofErr w:type="spellStart"/>
      <w:r w:rsidRPr="00AB679C">
        <w:t>kA</w:t>
      </w:r>
      <w:proofErr w:type="spellEnd"/>
      <w:r w:rsidRPr="00AB679C">
        <w:t xml:space="preserve"> (8/20 </w:t>
      </w:r>
      <w:proofErr w:type="spellStart"/>
      <w:r w:rsidRPr="00AB679C">
        <w:t>μs</w:t>
      </w:r>
      <w:proofErr w:type="spellEnd"/>
      <w:r w:rsidRPr="00AB679C">
        <w:t xml:space="preserve">). </w:t>
      </w:r>
    </w:p>
    <w:p w14:paraId="7444DA84" w14:textId="77777777" w:rsidR="00D6625F" w:rsidRPr="00AB679C" w:rsidRDefault="00D6625F" w:rsidP="00073591">
      <w:pPr>
        <w:pStyle w:val="Standard"/>
        <w:numPr>
          <w:ilvl w:val="0"/>
          <w:numId w:val="11"/>
        </w:numPr>
      </w:pPr>
      <w:r w:rsidRPr="00AB679C">
        <w:t xml:space="preserve">Wytrzymałość zwarciowa przy maks. bezpieczniku: 50 </w:t>
      </w:r>
      <w:proofErr w:type="spellStart"/>
      <w:r w:rsidRPr="00AB679C">
        <w:t>kAeff</w:t>
      </w:r>
      <w:proofErr w:type="spellEnd"/>
      <w:r w:rsidRPr="00AB679C">
        <w:t xml:space="preserve">. </w:t>
      </w:r>
    </w:p>
    <w:p w14:paraId="107FECAC" w14:textId="77777777" w:rsidR="00D6625F" w:rsidRPr="00AB679C" w:rsidRDefault="00D6625F" w:rsidP="00073591">
      <w:pPr>
        <w:pStyle w:val="Standard"/>
        <w:numPr>
          <w:ilvl w:val="0"/>
          <w:numId w:val="11"/>
        </w:numPr>
      </w:pPr>
      <w:r w:rsidRPr="00AB679C">
        <w:t>Koordynacja energetyczna wg PN-EN 62305-4 z SPD typu 1 oraz typu 3.</w:t>
      </w:r>
    </w:p>
    <w:p w14:paraId="16A7398F" w14:textId="77777777" w:rsidR="00D6625F" w:rsidRPr="00AB679C" w:rsidRDefault="00D6625F" w:rsidP="00D6625F">
      <w:pPr>
        <w:pStyle w:val="Standard"/>
      </w:pPr>
      <w:r w:rsidRPr="00AB679C">
        <w:t xml:space="preserve">W kasetach gniazd punktów elektryczno-logicznych (PEL) stosować należy ograniczniki przepięć typu 3 (wg PN-EN 61643-11) (wg PN-EN 61643-11). </w:t>
      </w:r>
    </w:p>
    <w:p w14:paraId="2857E9D5" w14:textId="77777777" w:rsidR="00D6625F" w:rsidRPr="00AB679C" w:rsidRDefault="00D6625F" w:rsidP="00D6625F">
      <w:pPr>
        <w:pStyle w:val="Standard"/>
      </w:pPr>
    </w:p>
    <w:p w14:paraId="6D75B83E" w14:textId="1ECD80BE" w:rsidR="00D6625F" w:rsidRPr="00AB679C" w:rsidRDefault="00D6625F" w:rsidP="00D6625F">
      <w:pPr>
        <w:pStyle w:val="Standard"/>
      </w:pPr>
      <w:r w:rsidRPr="00AB679C">
        <w:t xml:space="preserve">Oba opisane typy ograniczników musza posiadać styki pomocnicze sygnalizacji awarii, przyłączone do </w:t>
      </w:r>
      <w:proofErr w:type="spellStart"/>
      <w:r w:rsidRPr="00AB679C">
        <w:t>liswy</w:t>
      </w:r>
      <w:proofErr w:type="spellEnd"/>
      <w:r w:rsidRPr="00AB679C">
        <w:t xml:space="preserve"> </w:t>
      </w:r>
      <w:proofErr w:type="spellStart"/>
      <w:r w:rsidRPr="00AB679C">
        <w:t>BMS.w</w:t>
      </w:r>
      <w:proofErr w:type="spellEnd"/>
      <w:r w:rsidRPr="00AB679C">
        <w:t xml:space="preserve"> danej rozdzielnicy.</w:t>
      </w:r>
      <w:r w:rsidR="00B17293" w:rsidRPr="00AB679C">
        <w:t xml:space="preserve"> </w:t>
      </w:r>
      <w:r w:rsidRPr="00AB679C">
        <w:t>Przy punktach PEL, i gniazdach komputerowych</w:t>
      </w:r>
      <w:r w:rsidR="00B17293" w:rsidRPr="00AB679C">
        <w:t xml:space="preserve"> oraz lokalnym UPS</w:t>
      </w:r>
      <w:r w:rsidRPr="00AB679C">
        <w:t xml:space="preserve"> zaleca się stosowanie ograniczników typu III</w:t>
      </w:r>
    </w:p>
    <w:p w14:paraId="62B134D5" w14:textId="77777777" w:rsidR="004E3752" w:rsidRPr="00AB679C" w:rsidRDefault="004E3752" w:rsidP="004E3752">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45" w:name="_Toc200726808"/>
      <w:r w:rsidRPr="00AB679C">
        <w:rPr>
          <w:rFonts w:ascii="Calibri" w:eastAsia="Tahoma" w:hAnsi="Calibri"/>
          <w:b/>
          <w:szCs w:val="48"/>
          <w:lang w:bidi="hi-IN"/>
        </w:rPr>
        <w:t>System połączeń wyrównawczych</w:t>
      </w:r>
      <w:bookmarkEnd w:id="45"/>
    </w:p>
    <w:p w14:paraId="4344B0A3" w14:textId="77777777" w:rsidR="004E3752" w:rsidRPr="00AB679C" w:rsidRDefault="004E3752" w:rsidP="004E3752">
      <w:pPr>
        <w:rPr>
          <w:rFonts w:ascii="Calibri" w:eastAsia="Tahoma" w:hAnsi="Calibri"/>
          <w:sz w:val="20"/>
          <w:szCs w:val="20"/>
          <w:lang w:bidi="hi-IN"/>
        </w:rPr>
      </w:pPr>
      <w:r w:rsidRPr="00AB679C">
        <w:rPr>
          <w:rFonts w:ascii="Calibri" w:eastAsia="Tahoma" w:hAnsi="Calibri"/>
          <w:sz w:val="20"/>
          <w:szCs w:val="20"/>
          <w:lang w:bidi="hi-IN"/>
        </w:rPr>
        <w:t>W obiekcie zastosowany będzie system ekwipotencjalizacji oparty na uziemionych głównych szynach połączeń wyrównawczych GSW, zlokalizowanych w pomieszczeniach technicznych:</w:t>
      </w:r>
    </w:p>
    <w:p w14:paraId="3D392E36" w14:textId="77777777" w:rsidR="004E3752" w:rsidRPr="00AB679C" w:rsidRDefault="004E3752" w:rsidP="004E3752">
      <w:pPr>
        <w:rPr>
          <w:rFonts w:ascii="Calibri" w:eastAsia="Tahoma" w:hAnsi="Calibri"/>
          <w:sz w:val="20"/>
          <w:szCs w:val="20"/>
          <w:lang w:bidi="hi-IN"/>
        </w:rPr>
      </w:pPr>
      <w:r w:rsidRPr="00AB679C">
        <w:rPr>
          <w:rFonts w:ascii="Calibri" w:eastAsia="Tahoma" w:hAnsi="Calibri"/>
          <w:sz w:val="20"/>
          <w:szCs w:val="20"/>
          <w:lang w:bidi="hi-IN"/>
        </w:rPr>
        <w:t>- Rozdzielnia główna: A.-1.03 (budynek A)</w:t>
      </w:r>
    </w:p>
    <w:p w14:paraId="55AEB504" w14:textId="77777777" w:rsidR="004E3752" w:rsidRPr="00AB679C" w:rsidRDefault="004E3752" w:rsidP="004E3752">
      <w:pPr>
        <w:rPr>
          <w:rFonts w:ascii="Calibri" w:eastAsia="Tahoma" w:hAnsi="Calibri"/>
          <w:sz w:val="20"/>
          <w:szCs w:val="20"/>
          <w:lang w:bidi="hi-IN"/>
        </w:rPr>
      </w:pPr>
      <w:r w:rsidRPr="00AB679C">
        <w:rPr>
          <w:rFonts w:ascii="Calibri" w:eastAsia="Tahoma" w:hAnsi="Calibri"/>
          <w:sz w:val="20"/>
          <w:szCs w:val="20"/>
          <w:lang w:bidi="hi-IN"/>
        </w:rPr>
        <w:t>- Pomieszczenie techniczne: B.-1.14 (budynek B)</w:t>
      </w:r>
    </w:p>
    <w:p w14:paraId="2A634DC5" w14:textId="77777777" w:rsidR="004E3752" w:rsidRPr="00AB679C" w:rsidRDefault="00E16D51" w:rsidP="004E3752">
      <w:pPr>
        <w:rPr>
          <w:rFonts w:ascii="Calibri" w:eastAsia="Tahoma" w:hAnsi="Calibri"/>
          <w:sz w:val="20"/>
          <w:szCs w:val="20"/>
          <w:lang w:bidi="hi-IN"/>
        </w:rPr>
      </w:pPr>
      <w:r w:rsidRPr="00AB679C">
        <w:rPr>
          <w:rFonts w:ascii="Calibri" w:eastAsia="Tahoma" w:hAnsi="Calibri"/>
          <w:sz w:val="20"/>
          <w:szCs w:val="20"/>
          <w:lang w:bidi="hi-IN"/>
        </w:rPr>
        <w:t xml:space="preserve">Główne szyny zostaną wykonane z płaskownika Cu 40x10 oraz przyłączone do odpowiadającego im uziomu otokowego płaskownikiem </w:t>
      </w:r>
      <w:proofErr w:type="spellStart"/>
      <w:r w:rsidRPr="00AB679C">
        <w:rPr>
          <w:rFonts w:ascii="Calibri" w:eastAsia="Tahoma" w:hAnsi="Calibri"/>
          <w:sz w:val="20"/>
          <w:szCs w:val="20"/>
          <w:lang w:bidi="hi-IN"/>
        </w:rPr>
        <w:t>FeZn</w:t>
      </w:r>
      <w:proofErr w:type="spellEnd"/>
      <w:r w:rsidRPr="00AB679C">
        <w:rPr>
          <w:rFonts w:ascii="Calibri" w:eastAsia="Tahoma" w:hAnsi="Calibri"/>
          <w:sz w:val="20"/>
          <w:szCs w:val="20"/>
          <w:lang w:bidi="hi-IN"/>
        </w:rPr>
        <w:t xml:space="preserve"> 40x4 a następnie poprzez przepust szczelny dedykowany dla uziemienia.</w:t>
      </w:r>
    </w:p>
    <w:p w14:paraId="3EAB46F3" w14:textId="77777777" w:rsidR="00E16D51" w:rsidRPr="00AB679C" w:rsidRDefault="00E16D51" w:rsidP="004E3752">
      <w:pPr>
        <w:rPr>
          <w:rFonts w:ascii="Calibri" w:eastAsia="Tahoma" w:hAnsi="Calibri"/>
          <w:sz w:val="20"/>
          <w:szCs w:val="20"/>
          <w:lang w:bidi="hi-IN"/>
        </w:rPr>
      </w:pPr>
      <w:r w:rsidRPr="00AB679C">
        <w:rPr>
          <w:rFonts w:ascii="Calibri" w:eastAsia="Tahoma" w:hAnsi="Calibri"/>
          <w:sz w:val="20"/>
          <w:szCs w:val="20"/>
          <w:lang w:bidi="hi-IN"/>
        </w:rPr>
        <w:t xml:space="preserve">Szyny należy połączyć ze sobą przewodem LgY50. </w:t>
      </w:r>
    </w:p>
    <w:p w14:paraId="4BCD9D96" w14:textId="77777777" w:rsidR="00E16D51" w:rsidRPr="00AB679C" w:rsidRDefault="00E16D51" w:rsidP="004E3752">
      <w:pPr>
        <w:rPr>
          <w:rFonts w:ascii="Calibri" w:eastAsia="Tahoma" w:hAnsi="Calibri"/>
          <w:sz w:val="20"/>
          <w:szCs w:val="20"/>
          <w:lang w:bidi="hi-IN"/>
        </w:rPr>
      </w:pPr>
      <w:r w:rsidRPr="00AB679C">
        <w:rPr>
          <w:rFonts w:ascii="Calibri" w:eastAsia="Tahoma" w:hAnsi="Calibri"/>
          <w:sz w:val="20"/>
          <w:szCs w:val="20"/>
          <w:lang w:bidi="hi-IN"/>
        </w:rPr>
        <w:t>W obydwóch budynkach należy od szyny GSW wyprowadzić dedykowany przewód LgY120 doprowadzony do szybu windowego, zakończony szyną wyrównawczą Cu 40x10 na wys. 50cm ponad posadzką szybu.</w:t>
      </w:r>
    </w:p>
    <w:p w14:paraId="2A235E02" w14:textId="77777777" w:rsidR="00E16D51" w:rsidRPr="00AB679C" w:rsidRDefault="00E16D51" w:rsidP="004E3752">
      <w:pPr>
        <w:rPr>
          <w:rFonts w:ascii="Calibri" w:eastAsia="Tahoma" w:hAnsi="Calibri"/>
          <w:sz w:val="20"/>
          <w:szCs w:val="20"/>
          <w:lang w:bidi="hi-IN"/>
        </w:rPr>
      </w:pPr>
      <w:r w:rsidRPr="00AB679C">
        <w:rPr>
          <w:rFonts w:ascii="Calibri" w:eastAsia="Tahoma" w:hAnsi="Calibri"/>
          <w:sz w:val="20"/>
          <w:szCs w:val="20"/>
          <w:lang w:bidi="hi-IN"/>
        </w:rPr>
        <w:t>W budynku A należy do szyny GSW wyprowadzić przewód LgY120 w celu przyłączenia miejsca rozdziału układu sieci TN-C-S</w:t>
      </w:r>
      <w:r w:rsidR="008B4739" w:rsidRPr="00AB679C">
        <w:rPr>
          <w:rFonts w:ascii="Calibri" w:eastAsia="Tahoma" w:hAnsi="Calibri"/>
          <w:sz w:val="20"/>
          <w:szCs w:val="20"/>
          <w:lang w:bidi="hi-IN"/>
        </w:rPr>
        <w:t>.</w:t>
      </w:r>
    </w:p>
    <w:p w14:paraId="29DA3663" w14:textId="77777777" w:rsidR="00E16D51" w:rsidRPr="00AB679C" w:rsidRDefault="008B4739" w:rsidP="004E3752">
      <w:pPr>
        <w:rPr>
          <w:rFonts w:ascii="Calibri" w:eastAsia="Tahoma" w:hAnsi="Calibri"/>
          <w:sz w:val="20"/>
          <w:szCs w:val="20"/>
          <w:lang w:bidi="hi-IN"/>
        </w:rPr>
      </w:pPr>
      <w:r w:rsidRPr="00AB679C">
        <w:rPr>
          <w:rFonts w:ascii="Calibri" w:eastAsia="Tahoma" w:hAnsi="Calibri"/>
          <w:sz w:val="20"/>
          <w:szCs w:val="20"/>
          <w:lang w:bidi="hi-IN"/>
        </w:rPr>
        <w:t>Oprócz tego w budynku A w pomieszczeniach wentylatora pożarowego</w:t>
      </w:r>
      <w:r w:rsidR="004D723C" w:rsidRPr="00AB679C">
        <w:rPr>
          <w:rFonts w:ascii="Calibri" w:eastAsia="Tahoma" w:hAnsi="Calibri"/>
          <w:sz w:val="20"/>
          <w:szCs w:val="20"/>
          <w:lang w:bidi="hi-IN"/>
        </w:rPr>
        <w:t>, hydroforu</w:t>
      </w:r>
      <w:r w:rsidRPr="00AB679C">
        <w:rPr>
          <w:rFonts w:ascii="Calibri" w:eastAsia="Tahoma" w:hAnsi="Calibri"/>
          <w:sz w:val="20"/>
          <w:szCs w:val="20"/>
          <w:lang w:bidi="hi-IN"/>
        </w:rPr>
        <w:t xml:space="preserve"> oraz węzła cieplnego będą</w:t>
      </w:r>
      <w:r w:rsidR="004D723C" w:rsidRPr="00AB679C">
        <w:rPr>
          <w:rFonts w:ascii="Calibri" w:eastAsia="Tahoma" w:hAnsi="Calibri"/>
          <w:sz w:val="20"/>
          <w:szCs w:val="20"/>
          <w:lang w:bidi="hi-IN"/>
        </w:rPr>
        <w:t xml:space="preserve"> zlokalizowane lokalne szyny wyrównawcze. Szyny te należy przyłączyć do GSW przewodem LgY25.</w:t>
      </w:r>
    </w:p>
    <w:p w14:paraId="33654EA1" w14:textId="77777777" w:rsidR="008B4739" w:rsidRPr="00AB679C" w:rsidRDefault="008B4739" w:rsidP="004E3752">
      <w:pPr>
        <w:rPr>
          <w:rFonts w:ascii="Calibri" w:eastAsia="Tahoma" w:hAnsi="Calibri"/>
          <w:sz w:val="20"/>
          <w:szCs w:val="20"/>
          <w:lang w:bidi="hi-IN"/>
        </w:rPr>
      </w:pPr>
    </w:p>
    <w:p w14:paraId="50864816" w14:textId="7F6A7A28" w:rsidR="004D723C" w:rsidRPr="00AB679C" w:rsidRDefault="004D723C" w:rsidP="004D723C">
      <w:pPr>
        <w:pStyle w:val="Bezodstpw"/>
        <w:rPr>
          <w:rFonts w:eastAsia="Tahoma" w:cs="Tahoma"/>
          <w:sz w:val="20"/>
          <w:szCs w:val="20"/>
          <w:lang w:bidi="hi-IN"/>
        </w:rPr>
      </w:pPr>
      <w:r w:rsidRPr="00AB679C">
        <w:rPr>
          <w:rFonts w:eastAsia="Tahoma" w:cs="Tahoma"/>
          <w:sz w:val="20"/>
          <w:szCs w:val="20"/>
          <w:lang w:bidi="hi-IN"/>
        </w:rPr>
        <w:t>Do szyn wyrównawczych GSW oraz LSW, przewodem LgY16 należy przył</w:t>
      </w:r>
      <w:r w:rsidR="00B17293" w:rsidRPr="00AB679C">
        <w:rPr>
          <w:rFonts w:eastAsia="Tahoma" w:cs="Tahoma"/>
          <w:sz w:val="20"/>
          <w:szCs w:val="20"/>
          <w:lang w:bidi="hi-IN"/>
        </w:rPr>
        <w:t>ą</w:t>
      </w:r>
      <w:r w:rsidRPr="00AB679C">
        <w:rPr>
          <w:rFonts w:eastAsia="Tahoma" w:cs="Tahoma"/>
          <w:sz w:val="20"/>
          <w:szCs w:val="20"/>
          <w:lang w:bidi="hi-IN"/>
        </w:rPr>
        <w:t>czyć</w:t>
      </w:r>
    </w:p>
    <w:p w14:paraId="4A88466A" w14:textId="77777777" w:rsidR="004D723C" w:rsidRPr="00AB679C" w:rsidRDefault="004D723C" w:rsidP="004D723C">
      <w:pPr>
        <w:pStyle w:val="Bezodstpw"/>
        <w:rPr>
          <w:rFonts w:eastAsia="Tahoma" w:cs="Tahoma"/>
          <w:sz w:val="20"/>
          <w:szCs w:val="20"/>
          <w:lang w:bidi="hi-IN"/>
        </w:rPr>
      </w:pPr>
      <w:r w:rsidRPr="00AB679C">
        <w:rPr>
          <w:rFonts w:eastAsia="Tahoma" w:cs="Tahoma"/>
          <w:sz w:val="20"/>
          <w:szCs w:val="20"/>
          <w:lang w:bidi="hi-IN"/>
        </w:rPr>
        <w:t>1) instalację wodociągową wykonaną z przewodów metalowych;</w:t>
      </w:r>
    </w:p>
    <w:p w14:paraId="690222DA" w14:textId="77777777" w:rsidR="004D723C" w:rsidRPr="00AB679C" w:rsidRDefault="004D723C" w:rsidP="004D723C">
      <w:pPr>
        <w:pStyle w:val="Bezodstpw"/>
        <w:rPr>
          <w:rFonts w:eastAsia="Tahoma" w:cs="Tahoma"/>
          <w:sz w:val="20"/>
          <w:szCs w:val="20"/>
          <w:lang w:bidi="hi-IN"/>
        </w:rPr>
      </w:pPr>
      <w:r w:rsidRPr="00AB679C">
        <w:rPr>
          <w:rFonts w:eastAsia="Tahoma" w:cs="Tahoma"/>
          <w:sz w:val="20"/>
          <w:szCs w:val="20"/>
          <w:lang w:bidi="hi-IN"/>
        </w:rPr>
        <w:t>2) metalowe elementy instalacji kanalizacyjnej;</w:t>
      </w:r>
    </w:p>
    <w:p w14:paraId="11FFF6F1" w14:textId="77777777" w:rsidR="004D723C" w:rsidRPr="00AB679C" w:rsidRDefault="004D723C" w:rsidP="004D723C">
      <w:pPr>
        <w:pStyle w:val="Bezodstpw"/>
        <w:rPr>
          <w:rFonts w:eastAsia="Tahoma" w:cs="Tahoma"/>
          <w:sz w:val="20"/>
          <w:szCs w:val="20"/>
          <w:lang w:bidi="hi-IN"/>
        </w:rPr>
      </w:pPr>
      <w:r w:rsidRPr="00AB679C">
        <w:rPr>
          <w:rFonts w:eastAsia="Tahoma" w:cs="Tahoma"/>
          <w:sz w:val="20"/>
          <w:szCs w:val="20"/>
          <w:lang w:bidi="hi-IN"/>
        </w:rPr>
        <w:t>3) instalację ogrzewczą wodną wykonaną z przewodów metalowych;</w:t>
      </w:r>
    </w:p>
    <w:p w14:paraId="23B124B0" w14:textId="77777777" w:rsidR="004D723C" w:rsidRPr="00AB679C" w:rsidRDefault="004D723C" w:rsidP="004D723C">
      <w:pPr>
        <w:pStyle w:val="Bezodstpw"/>
        <w:rPr>
          <w:rFonts w:eastAsia="Tahoma" w:cs="Tahoma"/>
          <w:sz w:val="20"/>
          <w:szCs w:val="20"/>
          <w:lang w:bidi="hi-IN"/>
        </w:rPr>
      </w:pPr>
      <w:r w:rsidRPr="00AB679C">
        <w:rPr>
          <w:rFonts w:eastAsia="Tahoma" w:cs="Tahoma"/>
          <w:sz w:val="20"/>
          <w:szCs w:val="20"/>
          <w:lang w:bidi="hi-IN"/>
        </w:rPr>
        <w:t>4) metalowe elementy przewodów i wkładów kominowych;</w:t>
      </w:r>
    </w:p>
    <w:p w14:paraId="5DD9430F" w14:textId="77777777" w:rsidR="004D723C" w:rsidRPr="00AB679C" w:rsidRDefault="004D723C" w:rsidP="004D723C">
      <w:pPr>
        <w:pStyle w:val="Bezodstpw"/>
        <w:rPr>
          <w:rFonts w:eastAsia="Tahoma" w:cs="Tahoma"/>
          <w:sz w:val="20"/>
          <w:szCs w:val="20"/>
          <w:lang w:bidi="hi-IN"/>
        </w:rPr>
      </w:pPr>
      <w:r w:rsidRPr="00AB679C">
        <w:rPr>
          <w:rFonts w:eastAsia="Tahoma" w:cs="Tahoma"/>
          <w:sz w:val="20"/>
          <w:szCs w:val="20"/>
          <w:lang w:bidi="hi-IN"/>
        </w:rPr>
        <w:t>6) metalowe elementy przewodów i urządzeń do wentylacji i klimatyzacji</w:t>
      </w:r>
    </w:p>
    <w:p w14:paraId="72EE8F75" w14:textId="77777777" w:rsidR="004D723C" w:rsidRPr="00AB679C" w:rsidRDefault="004D723C" w:rsidP="004D723C">
      <w:pPr>
        <w:pStyle w:val="Bezodstpw"/>
        <w:rPr>
          <w:rFonts w:eastAsia="Tahoma" w:cs="Tahoma"/>
          <w:sz w:val="20"/>
          <w:szCs w:val="20"/>
          <w:lang w:bidi="hi-IN"/>
        </w:rPr>
      </w:pPr>
      <w:r w:rsidRPr="00AB679C">
        <w:rPr>
          <w:rFonts w:eastAsia="Tahoma" w:cs="Tahoma"/>
          <w:sz w:val="20"/>
          <w:szCs w:val="20"/>
          <w:lang w:bidi="hi-IN"/>
        </w:rPr>
        <w:t>7) metalowe elementy obudowy urządzeń instalacji telekomunikacyjnej</w:t>
      </w:r>
    </w:p>
    <w:p w14:paraId="450262C1" w14:textId="77777777" w:rsidR="004D723C" w:rsidRPr="00AB679C" w:rsidRDefault="004D723C" w:rsidP="004D723C">
      <w:pPr>
        <w:pStyle w:val="Bezodstpw"/>
        <w:rPr>
          <w:rFonts w:eastAsia="Tahoma" w:cs="Tahoma"/>
          <w:sz w:val="20"/>
          <w:szCs w:val="20"/>
          <w:lang w:bidi="hi-IN"/>
        </w:rPr>
      </w:pPr>
      <w:r w:rsidRPr="00AB679C">
        <w:rPr>
          <w:rFonts w:eastAsia="Tahoma" w:cs="Tahoma"/>
          <w:sz w:val="20"/>
          <w:szCs w:val="20"/>
          <w:lang w:bidi="hi-IN"/>
        </w:rPr>
        <w:t>8) metalowe elementy konstrukcji sufitów podwieszanych</w:t>
      </w:r>
    </w:p>
    <w:p w14:paraId="07936BA5" w14:textId="77777777" w:rsidR="004D723C" w:rsidRPr="00AB679C" w:rsidRDefault="004D723C" w:rsidP="004D723C">
      <w:pPr>
        <w:pStyle w:val="Bezodstpw"/>
        <w:rPr>
          <w:rFonts w:eastAsia="Tahoma" w:cs="Tahoma"/>
          <w:sz w:val="20"/>
          <w:szCs w:val="20"/>
          <w:lang w:bidi="hi-IN"/>
        </w:rPr>
      </w:pPr>
      <w:r w:rsidRPr="00AB679C">
        <w:rPr>
          <w:rFonts w:eastAsia="Tahoma" w:cs="Tahoma"/>
          <w:sz w:val="20"/>
          <w:szCs w:val="20"/>
          <w:lang w:bidi="hi-IN"/>
        </w:rPr>
        <w:lastRenderedPageBreak/>
        <w:t>9) trasy kablowe i rozdzielnice elektryczne</w:t>
      </w:r>
    </w:p>
    <w:p w14:paraId="3D955123" w14:textId="77777777" w:rsidR="004D723C" w:rsidRPr="00AB679C" w:rsidRDefault="004D723C" w:rsidP="004D723C">
      <w:pPr>
        <w:pStyle w:val="Bezodstpw"/>
        <w:rPr>
          <w:rFonts w:eastAsia="Tahoma" w:cs="Tahoma"/>
          <w:sz w:val="20"/>
          <w:szCs w:val="20"/>
          <w:lang w:bidi="hi-IN"/>
        </w:rPr>
      </w:pPr>
      <w:r w:rsidRPr="00AB679C">
        <w:rPr>
          <w:rFonts w:eastAsia="Tahoma" w:cs="Tahoma"/>
          <w:sz w:val="20"/>
          <w:szCs w:val="20"/>
          <w:lang w:bidi="hi-IN"/>
        </w:rPr>
        <w:t xml:space="preserve">10) konstrukcje obudowy kanału kablowego (tylko w </w:t>
      </w:r>
      <w:proofErr w:type="spellStart"/>
      <w:r w:rsidRPr="00AB679C">
        <w:rPr>
          <w:rFonts w:eastAsia="Tahoma" w:cs="Tahoma"/>
          <w:sz w:val="20"/>
          <w:szCs w:val="20"/>
          <w:lang w:bidi="hi-IN"/>
        </w:rPr>
        <w:t>bud.A</w:t>
      </w:r>
      <w:proofErr w:type="spellEnd"/>
      <w:r w:rsidRPr="00AB679C">
        <w:rPr>
          <w:rFonts w:eastAsia="Tahoma" w:cs="Tahoma"/>
          <w:sz w:val="20"/>
          <w:szCs w:val="20"/>
          <w:lang w:bidi="hi-IN"/>
        </w:rPr>
        <w:t>)</w:t>
      </w:r>
    </w:p>
    <w:p w14:paraId="24568E66" w14:textId="77777777" w:rsidR="0038753E" w:rsidRPr="00AB679C" w:rsidRDefault="0038753E" w:rsidP="0038753E">
      <w:pPr>
        <w:pStyle w:val="Bezodstpw"/>
        <w:rPr>
          <w:rFonts w:eastAsia="Tahoma" w:cs="Tahoma"/>
          <w:sz w:val="20"/>
          <w:szCs w:val="20"/>
          <w:lang w:bidi="hi-IN"/>
        </w:rPr>
      </w:pPr>
      <w:r w:rsidRPr="00AB679C">
        <w:rPr>
          <w:rFonts w:eastAsia="Tahoma" w:cs="Tahoma"/>
          <w:sz w:val="20"/>
          <w:szCs w:val="20"/>
          <w:lang w:bidi="hi-IN"/>
        </w:rPr>
        <w:t>11) Szafy automatyki dźwigów</w:t>
      </w:r>
    </w:p>
    <w:p w14:paraId="27A19B00" w14:textId="77777777" w:rsidR="004D723C" w:rsidRPr="00AB679C" w:rsidRDefault="004D723C" w:rsidP="004D723C">
      <w:pPr>
        <w:pStyle w:val="Bezodstpw"/>
        <w:rPr>
          <w:rFonts w:eastAsia="Tahoma" w:cs="Tahoma"/>
          <w:sz w:val="20"/>
          <w:szCs w:val="20"/>
          <w:lang w:bidi="hi-IN"/>
        </w:rPr>
      </w:pPr>
      <w:r w:rsidRPr="00AB679C">
        <w:rPr>
          <w:rFonts w:eastAsia="Tahoma" w:cs="Tahoma"/>
          <w:sz w:val="20"/>
          <w:szCs w:val="20"/>
          <w:lang w:bidi="hi-IN"/>
        </w:rPr>
        <w:t>1</w:t>
      </w:r>
      <w:r w:rsidR="0038753E" w:rsidRPr="00AB679C">
        <w:rPr>
          <w:rFonts w:eastAsia="Tahoma" w:cs="Tahoma"/>
          <w:sz w:val="20"/>
          <w:szCs w:val="20"/>
          <w:lang w:bidi="hi-IN"/>
        </w:rPr>
        <w:t>2</w:t>
      </w:r>
      <w:r w:rsidRPr="00AB679C">
        <w:rPr>
          <w:rFonts w:eastAsia="Tahoma" w:cs="Tahoma"/>
          <w:sz w:val="20"/>
          <w:szCs w:val="20"/>
          <w:lang w:bidi="hi-IN"/>
        </w:rPr>
        <w:t>) pozostałe części metalowe dostępne</w:t>
      </w:r>
    </w:p>
    <w:p w14:paraId="7DC40E76" w14:textId="77777777" w:rsidR="004D723C" w:rsidRPr="00AB679C" w:rsidRDefault="004D723C" w:rsidP="004E3752">
      <w:pPr>
        <w:rPr>
          <w:rFonts w:ascii="Calibri" w:eastAsia="Tahoma" w:hAnsi="Calibri"/>
          <w:sz w:val="20"/>
          <w:szCs w:val="20"/>
          <w:lang w:bidi="hi-IN"/>
        </w:rPr>
      </w:pPr>
    </w:p>
    <w:p w14:paraId="656BBF4C" w14:textId="77777777" w:rsidR="004D723C" w:rsidRPr="00AB679C" w:rsidRDefault="004D723C" w:rsidP="004E3752">
      <w:pPr>
        <w:rPr>
          <w:rFonts w:ascii="Calibri" w:eastAsia="Tahoma" w:hAnsi="Calibri"/>
          <w:sz w:val="20"/>
          <w:szCs w:val="20"/>
          <w:lang w:bidi="hi-IN"/>
        </w:rPr>
      </w:pPr>
      <w:r w:rsidRPr="00AB679C">
        <w:rPr>
          <w:rFonts w:ascii="Calibri" w:eastAsia="Tahoma" w:hAnsi="Calibri"/>
          <w:sz w:val="20"/>
          <w:szCs w:val="20"/>
          <w:lang w:bidi="hi-IN"/>
        </w:rPr>
        <w:t>Od GSW w bud. A w górę w szachtach będzie prowadzona magistrala wyrównawcza, którą należy zakończyć szyną wyrównawczą na poziomie poddasza nieużytkowego. Przy każdej rozdzielnicy w szachcie oraz przy RA4 należy zamontować szynę LSW 40x10 w celu wykonania lokalnych połączeń wyrównawczych.</w:t>
      </w:r>
    </w:p>
    <w:p w14:paraId="3F36782B" w14:textId="77777777" w:rsidR="004D723C" w:rsidRPr="00AB679C" w:rsidRDefault="0038753E" w:rsidP="004E3752">
      <w:pPr>
        <w:rPr>
          <w:rFonts w:ascii="Calibri" w:eastAsia="Tahoma" w:hAnsi="Calibri"/>
          <w:sz w:val="20"/>
          <w:szCs w:val="20"/>
          <w:lang w:bidi="hi-IN"/>
        </w:rPr>
      </w:pPr>
      <w:r w:rsidRPr="00AB679C">
        <w:rPr>
          <w:rFonts w:ascii="Calibri" w:eastAsia="Tahoma" w:hAnsi="Calibri"/>
          <w:sz w:val="20"/>
          <w:szCs w:val="20"/>
          <w:lang w:bidi="hi-IN"/>
        </w:rPr>
        <w:t>Przy pomieszczeniach sanitarnych oraz innych wybranych pomieszczeniach mogącym wymagać dodatkowego wyrównania potencjałów zaprojektowano lokalne zaciski połączeń wyrównawczych LERP, zrealizowane jako typowe zaciski wyrównawcze, montowane do ściany lub korytka kablowego. Do tych zacisków należy podłączyć przelotowo przewód wyrównawczy na zasadzie pętli do szyny LSW na danej kondygnacji (lub między szynami GSW – dotyczy łącznika D).</w:t>
      </w:r>
    </w:p>
    <w:p w14:paraId="27ACD946" w14:textId="77777777" w:rsidR="0038753E" w:rsidRPr="00AB679C" w:rsidRDefault="0038753E" w:rsidP="0038753E">
      <w:pPr>
        <w:rPr>
          <w:rFonts w:ascii="Calibri" w:eastAsia="Tahoma" w:hAnsi="Calibri"/>
          <w:sz w:val="20"/>
          <w:szCs w:val="20"/>
          <w:lang w:bidi="hi-IN"/>
        </w:rPr>
      </w:pPr>
      <w:r w:rsidRPr="00AB679C">
        <w:rPr>
          <w:rFonts w:ascii="Calibri" w:eastAsia="Tahoma" w:hAnsi="Calibri"/>
          <w:sz w:val="20"/>
          <w:szCs w:val="20"/>
          <w:lang w:bidi="hi-IN"/>
        </w:rPr>
        <w:t>Połączenia wyrównawcze od LERP wykonać odpowiednio przewodami o przekroju nie mniejszym niż połowa przekroju przewodu ochronnego stanowiącego część  największego przewodu zasilającego urządzenia w tym pomieszczeniu, ale nie mniej niż 6 mm2. Połączeniami należy objąć wszystkie metalowe części dostępne to jest:</w:t>
      </w:r>
    </w:p>
    <w:p w14:paraId="2D180921" w14:textId="77777777" w:rsidR="0038753E" w:rsidRPr="00AB679C" w:rsidRDefault="0038753E" w:rsidP="0038753E">
      <w:pPr>
        <w:rPr>
          <w:rFonts w:ascii="Calibri" w:eastAsia="Tahoma" w:hAnsi="Calibri"/>
          <w:sz w:val="20"/>
          <w:szCs w:val="20"/>
          <w:lang w:bidi="hi-IN"/>
        </w:rPr>
      </w:pPr>
      <w:r w:rsidRPr="00AB679C">
        <w:rPr>
          <w:rFonts w:ascii="Calibri" w:eastAsia="Tahoma" w:hAnsi="Calibri"/>
          <w:sz w:val="20"/>
          <w:szCs w:val="20"/>
          <w:lang w:bidi="hi-IN"/>
        </w:rPr>
        <w:t>- armaturę</w:t>
      </w:r>
    </w:p>
    <w:p w14:paraId="0E230165" w14:textId="77777777" w:rsidR="0038753E" w:rsidRPr="00AB679C" w:rsidRDefault="0038753E" w:rsidP="0038753E">
      <w:pPr>
        <w:rPr>
          <w:rFonts w:ascii="Calibri" w:eastAsia="Tahoma" w:hAnsi="Calibri"/>
          <w:sz w:val="20"/>
          <w:szCs w:val="20"/>
          <w:lang w:bidi="hi-IN"/>
        </w:rPr>
      </w:pPr>
      <w:r w:rsidRPr="00AB679C">
        <w:rPr>
          <w:rFonts w:ascii="Calibri" w:eastAsia="Tahoma" w:hAnsi="Calibri"/>
          <w:sz w:val="20"/>
          <w:szCs w:val="20"/>
          <w:lang w:bidi="hi-IN"/>
        </w:rPr>
        <w:t>- grzejniki</w:t>
      </w:r>
    </w:p>
    <w:p w14:paraId="6FF94153" w14:textId="77777777" w:rsidR="0038753E" w:rsidRPr="00AB679C" w:rsidRDefault="0038753E" w:rsidP="0038753E">
      <w:pPr>
        <w:rPr>
          <w:rFonts w:ascii="Calibri" w:eastAsia="Tahoma" w:hAnsi="Calibri"/>
          <w:sz w:val="20"/>
          <w:szCs w:val="20"/>
          <w:lang w:bidi="hi-IN"/>
        </w:rPr>
      </w:pPr>
      <w:r w:rsidRPr="00AB679C">
        <w:rPr>
          <w:rFonts w:ascii="Calibri" w:eastAsia="Tahoma" w:hAnsi="Calibri"/>
          <w:sz w:val="20"/>
          <w:szCs w:val="20"/>
          <w:lang w:bidi="hi-IN"/>
        </w:rPr>
        <w:t>- kratki ściekowe</w:t>
      </w:r>
    </w:p>
    <w:p w14:paraId="484C11DA" w14:textId="77777777" w:rsidR="0038753E" w:rsidRPr="00AB679C" w:rsidRDefault="0038753E" w:rsidP="0038753E">
      <w:pPr>
        <w:rPr>
          <w:rFonts w:ascii="Calibri" w:eastAsia="Tahoma" w:hAnsi="Calibri"/>
          <w:sz w:val="20"/>
          <w:szCs w:val="20"/>
          <w:lang w:bidi="hi-IN"/>
        </w:rPr>
      </w:pPr>
      <w:r w:rsidRPr="00AB679C">
        <w:rPr>
          <w:rFonts w:ascii="Calibri" w:eastAsia="Tahoma" w:hAnsi="Calibri"/>
          <w:sz w:val="20"/>
          <w:szCs w:val="20"/>
          <w:lang w:bidi="hi-IN"/>
        </w:rPr>
        <w:t>- ościeżnice drzwi</w:t>
      </w:r>
    </w:p>
    <w:p w14:paraId="2955A60C" w14:textId="77777777" w:rsidR="0038753E" w:rsidRPr="00AB679C" w:rsidRDefault="0038753E" w:rsidP="0038753E">
      <w:pPr>
        <w:rPr>
          <w:rFonts w:ascii="Calibri" w:eastAsia="Tahoma" w:hAnsi="Calibri"/>
          <w:sz w:val="20"/>
          <w:szCs w:val="20"/>
          <w:lang w:bidi="hi-IN"/>
        </w:rPr>
      </w:pPr>
      <w:r w:rsidRPr="00AB679C">
        <w:rPr>
          <w:rFonts w:ascii="Calibri" w:eastAsia="Tahoma" w:hAnsi="Calibri"/>
          <w:sz w:val="20"/>
          <w:szCs w:val="20"/>
          <w:lang w:bidi="hi-IN"/>
        </w:rPr>
        <w:t>- metalowe blaty i regały</w:t>
      </w:r>
    </w:p>
    <w:p w14:paraId="55CFE9A2" w14:textId="77777777" w:rsidR="0038753E" w:rsidRPr="00AB679C" w:rsidRDefault="0038753E" w:rsidP="0038753E">
      <w:pPr>
        <w:rPr>
          <w:rFonts w:ascii="Calibri" w:eastAsia="Tahoma" w:hAnsi="Calibri"/>
          <w:sz w:val="20"/>
          <w:szCs w:val="20"/>
          <w:lang w:bidi="hi-IN"/>
        </w:rPr>
      </w:pPr>
      <w:r w:rsidRPr="00AB679C">
        <w:rPr>
          <w:rFonts w:ascii="Calibri" w:eastAsia="Tahoma" w:hAnsi="Calibri"/>
          <w:sz w:val="20"/>
          <w:szCs w:val="20"/>
          <w:lang w:bidi="hi-IN"/>
        </w:rPr>
        <w:t>- konstrukcje sufitów podwieszanych</w:t>
      </w:r>
    </w:p>
    <w:p w14:paraId="2442CC70" w14:textId="77777777" w:rsidR="0038753E" w:rsidRPr="00AB679C" w:rsidRDefault="0038753E" w:rsidP="0038753E">
      <w:pPr>
        <w:rPr>
          <w:rFonts w:ascii="Calibri" w:eastAsia="Tahoma" w:hAnsi="Calibri"/>
          <w:sz w:val="20"/>
          <w:szCs w:val="20"/>
          <w:lang w:bidi="hi-IN"/>
        </w:rPr>
      </w:pPr>
      <w:r w:rsidRPr="00AB679C">
        <w:rPr>
          <w:rFonts w:ascii="Calibri" w:eastAsia="Tahoma" w:hAnsi="Calibri"/>
          <w:sz w:val="20"/>
          <w:szCs w:val="20"/>
          <w:lang w:bidi="hi-IN"/>
        </w:rPr>
        <w:t>- metalowe części instalacji sanitarnych</w:t>
      </w:r>
    </w:p>
    <w:p w14:paraId="31A99D56" w14:textId="77777777" w:rsidR="0038753E" w:rsidRPr="00AB679C" w:rsidRDefault="0038753E" w:rsidP="0038753E">
      <w:pPr>
        <w:rPr>
          <w:rFonts w:ascii="Calibri" w:eastAsia="Tahoma" w:hAnsi="Calibri"/>
          <w:sz w:val="20"/>
          <w:szCs w:val="20"/>
          <w:lang w:bidi="hi-IN"/>
        </w:rPr>
      </w:pPr>
      <w:r w:rsidRPr="00AB679C">
        <w:rPr>
          <w:rFonts w:ascii="Calibri" w:eastAsia="Tahoma" w:hAnsi="Calibri"/>
          <w:sz w:val="20"/>
          <w:szCs w:val="20"/>
          <w:lang w:bidi="hi-IN"/>
        </w:rPr>
        <w:t>- inne części metalowe dostępne</w:t>
      </w:r>
    </w:p>
    <w:p w14:paraId="5305AC01" w14:textId="77777777" w:rsidR="0038753E" w:rsidRPr="00AB679C" w:rsidRDefault="0038753E" w:rsidP="0038753E">
      <w:pPr>
        <w:rPr>
          <w:rFonts w:ascii="Calibri" w:eastAsia="Tahoma" w:hAnsi="Calibri"/>
          <w:sz w:val="20"/>
          <w:szCs w:val="20"/>
          <w:lang w:bidi="hi-IN"/>
        </w:rPr>
      </w:pPr>
    </w:p>
    <w:p w14:paraId="1BA4924F" w14:textId="77777777" w:rsidR="0038753E" w:rsidRPr="00AB679C" w:rsidRDefault="0038753E" w:rsidP="0038753E">
      <w:pPr>
        <w:rPr>
          <w:rFonts w:ascii="Calibri" w:eastAsia="Tahoma" w:hAnsi="Calibri"/>
          <w:sz w:val="20"/>
          <w:szCs w:val="20"/>
          <w:lang w:bidi="hi-IN"/>
        </w:rPr>
      </w:pPr>
      <w:r w:rsidRPr="00AB679C">
        <w:rPr>
          <w:rFonts w:ascii="Calibri" w:eastAsia="Tahoma" w:hAnsi="Calibri"/>
          <w:sz w:val="20"/>
          <w:szCs w:val="20"/>
          <w:lang w:bidi="hi-IN"/>
        </w:rPr>
        <w:t>W przypadku zastosowania w łazienkach instalacji sanitarnej i urządzeń nie przewodzących  należy ułożone przewody zaizolować i zakończyć w puszce podtynkowej.</w:t>
      </w:r>
    </w:p>
    <w:p w14:paraId="138DA26A" w14:textId="77777777" w:rsidR="0038753E" w:rsidRPr="00AB679C" w:rsidRDefault="0038753E" w:rsidP="0038753E">
      <w:pPr>
        <w:rPr>
          <w:rFonts w:ascii="Calibri" w:eastAsia="Tahoma" w:hAnsi="Calibri"/>
          <w:sz w:val="20"/>
          <w:szCs w:val="20"/>
          <w:lang w:bidi="hi-IN"/>
        </w:rPr>
      </w:pPr>
      <w:r w:rsidRPr="00AB679C">
        <w:rPr>
          <w:rFonts w:ascii="Calibri" w:eastAsia="Tahoma" w:hAnsi="Calibri"/>
          <w:sz w:val="20"/>
          <w:szCs w:val="20"/>
          <w:lang w:bidi="hi-IN"/>
        </w:rPr>
        <w:t>Uziemienie systemu połączeń wyrównawczych powinno zapewniać rezystancję uziemienia na poziomie. Ru ≤ 5 Ω.</w:t>
      </w:r>
    </w:p>
    <w:p w14:paraId="3B9C7B73" w14:textId="77777777" w:rsidR="004A4EA5" w:rsidRPr="00AB679C" w:rsidRDefault="004A4EA5" w:rsidP="0038753E">
      <w:pPr>
        <w:rPr>
          <w:rFonts w:ascii="Calibri" w:eastAsia="Tahoma" w:hAnsi="Calibri"/>
          <w:sz w:val="20"/>
          <w:szCs w:val="20"/>
          <w:lang w:bidi="hi-IN"/>
        </w:rPr>
      </w:pPr>
    </w:p>
    <w:p w14:paraId="7D38B46E" w14:textId="77777777" w:rsidR="004A4EA5" w:rsidRPr="00AB679C" w:rsidRDefault="004A4EA5" w:rsidP="0038753E">
      <w:pPr>
        <w:rPr>
          <w:rFonts w:ascii="Calibri" w:eastAsia="Tahoma" w:hAnsi="Calibri"/>
          <w:b/>
          <w:bCs/>
          <w:sz w:val="20"/>
          <w:szCs w:val="20"/>
          <w:lang w:bidi="hi-IN"/>
        </w:rPr>
      </w:pPr>
      <w:r w:rsidRPr="00AB679C">
        <w:rPr>
          <w:rFonts w:ascii="Calibri" w:eastAsia="Tahoma" w:hAnsi="Calibri"/>
          <w:b/>
          <w:bCs/>
          <w:sz w:val="20"/>
          <w:szCs w:val="20"/>
          <w:lang w:bidi="hi-IN"/>
        </w:rPr>
        <w:t>Budynek C</w:t>
      </w:r>
    </w:p>
    <w:p w14:paraId="036ECF02" w14:textId="3F405B50" w:rsidR="004A4EA5" w:rsidRPr="00AB679C" w:rsidRDefault="004A4EA5" w:rsidP="0038753E">
      <w:pPr>
        <w:rPr>
          <w:rFonts w:ascii="Calibri" w:eastAsia="Tahoma" w:hAnsi="Calibri"/>
          <w:b/>
          <w:bCs/>
          <w:sz w:val="20"/>
          <w:szCs w:val="20"/>
          <w:lang w:bidi="hi-IN"/>
        </w:rPr>
      </w:pPr>
      <w:r w:rsidRPr="00AB679C">
        <w:rPr>
          <w:rFonts w:ascii="Calibri" w:eastAsia="Tahoma" w:hAnsi="Calibri"/>
          <w:sz w:val="20"/>
          <w:szCs w:val="20"/>
          <w:lang w:bidi="hi-IN"/>
        </w:rPr>
        <w:t xml:space="preserve">W </w:t>
      </w:r>
      <w:r w:rsidR="00B17293" w:rsidRPr="00AB679C">
        <w:rPr>
          <w:rFonts w:ascii="Calibri" w:eastAsia="Tahoma" w:hAnsi="Calibri"/>
          <w:sz w:val="20"/>
          <w:szCs w:val="20"/>
          <w:lang w:bidi="hi-IN"/>
        </w:rPr>
        <w:t>celu wykonania</w:t>
      </w:r>
      <w:r w:rsidRPr="00AB679C">
        <w:rPr>
          <w:rFonts w:ascii="Calibri" w:eastAsia="Tahoma" w:hAnsi="Calibri"/>
          <w:sz w:val="20"/>
          <w:szCs w:val="20"/>
          <w:lang w:bidi="hi-IN"/>
        </w:rPr>
        <w:t xml:space="preserve"> wyrównania potencjałów w pomieszczeniu magazynowym w budynku C należy wykorzystać zacisk PE w rozdzielnicy RC i przyłączyć do niego zacisk połączeń wyrównawczych w puszce natynkowej.</w:t>
      </w:r>
    </w:p>
    <w:p w14:paraId="4D083AB2" w14:textId="77777777" w:rsidR="0038753E" w:rsidRPr="00AB679C" w:rsidRDefault="0038753E" w:rsidP="0038753E">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46" w:name="_Toc200726809"/>
      <w:r w:rsidRPr="00AB679C">
        <w:rPr>
          <w:rFonts w:ascii="Calibri" w:eastAsia="Tahoma" w:hAnsi="Calibri"/>
          <w:b/>
          <w:szCs w:val="48"/>
          <w:lang w:bidi="hi-IN"/>
        </w:rPr>
        <w:t>Instalacja odgromowa</w:t>
      </w:r>
      <w:bookmarkEnd w:id="46"/>
    </w:p>
    <w:p w14:paraId="4FC096A1" w14:textId="77777777" w:rsidR="0038753E" w:rsidRPr="00AB679C" w:rsidRDefault="0038753E" w:rsidP="004E3752">
      <w:pPr>
        <w:pStyle w:val="Bezodstpw"/>
        <w:rPr>
          <w:rFonts w:eastAsia="Tahoma" w:cs="Tahoma"/>
          <w:sz w:val="20"/>
          <w:szCs w:val="20"/>
          <w:lang w:bidi="hi-IN"/>
        </w:rPr>
      </w:pPr>
    </w:p>
    <w:p w14:paraId="2A5F81C5" w14:textId="77777777" w:rsidR="0038753E" w:rsidRPr="00AB679C" w:rsidRDefault="0038753E" w:rsidP="0038753E">
      <w:pPr>
        <w:pStyle w:val="Bezodstpw"/>
        <w:rPr>
          <w:rFonts w:eastAsia="Tahoma" w:cs="Tahoma"/>
          <w:sz w:val="20"/>
          <w:szCs w:val="20"/>
          <w:lang w:bidi="hi-IN"/>
        </w:rPr>
      </w:pPr>
      <w:r w:rsidRPr="00AB679C">
        <w:rPr>
          <w:rFonts w:eastAsia="Tahoma" w:cs="Tahoma"/>
          <w:sz w:val="20"/>
          <w:szCs w:val="20"/>
          <w:lang w:bidi="hi-IN"/>
        </w:rPr>
        <w:t>W budynku</w:t>
      </w:r>
      <w:r w:rsidR="004A4EA5" w:rsidRPr="00AB679C">
        <w:rPr>
          <w:rFonts w:eastAsia="Tahoma" w:cs="Tahoma"/>
          <w:sz w:val="20"/>
          <w:szCs w:val="20"/>
          <w:lang w:bidi="hi-IN"/>
        </w:rPr>
        <w:t xml:space="preserve"> A oraz B</w:t>
      </w:r>
      <w:r w:rsidRPr="00AB679C">
        <w:rPr>
          <w:rFonts w:eastAsia="Tahoma" w:cs="Tahoma"/>
          <w:sz w:val="20"/>
          <w:szCs w:val="20"/>
          <w:lang w:bidi="hi-IN"/>
        </w:rPr>
        <w:t xml:space="preserve"> zaprojektowana będzie instalacja odgromowa zgodnie z normą PN-EN 62305-1,2,3,4 dla IV poziomu ochrony odgromowej:</w:t>
      </w:r>
    </w:p>
    <w:p w14:paraId="2D022FE5" w14:textId="77777777" w:rsidR="0038753E" w:rsidRPr="00AB679C" w:rsidRDefault="0038753E" w:rsidP="0038753E">
      <w:pPr>
        <w:pStyle w:val="Bezodstpw"/>
        <w:rPr>
          <w:rFonts w:eastAsia="Tahoma" w:cs="Tahoma"/>
          <w:sz w:val="20"/>
          <w:szCs w:val="20"/>
          <w:lang w:bidi="hi-IN"/>
        </w:rPr>
      </w:pPr>
      <w:r w:rsidRPr="00AB679C">
        <w:rPr>
          <w:rFonts w:eastAsia="Tahoma" w:cs="Tahoma"/>
          <w:sz w:val="20"/>
          <w:szCs w:val="20"/>
          <w:lang w:bidi="hi-IN"/>
        </w:rPr>
        <w:t>•</w:t>
      </w:r>
      <w:r w:rsidRPr="00AB679C">
        <w:rPr>
          <w:rFonts w:eastAsia="Tahoma" w:cs="Tahoma"/>
          <w:sz w:val="20"/>
          <w:szCs w:val="20"/>
          <w:lang w:bidi="hi-IN"/>
        </w:rPr>
        <w:tab/>
        <w:t>promień kuli przy wyznaczaniu przestrzeni chronionej zwodami – 60 m</w:t>
      </w:r>
    </w:p>
    <w:p w14:paraId="47F4290D" w14:textId="77777777" w:rsidR="0038753E" w:rsidRPr="00AB679C" w:rsidRDefault="0038753E" w:rsidP="0038753E">
      <w:pPr>
        <w:pStyle w:val="Bezodstpw"/>
        <w:rPr>
          <w:rFonts w:eastAsia="Tahoma" w:cs="Tahoma"/>
          <w:sz w:val="20"/>
          <w:szCs w:val="20"/>
          <w:lang w:bidi="hi-IN"/>
        </w:rPr>
      </w:pPr>
      <w:r w:rsidRPr="00AB679C">
        <w:rPr>
          <w:rFonts w:eastAsia="Tahoma" w:cs="Tahoma"/>
          <w:sz w:val="20"/>
          <w:szCs w:val="20"/>
          <w:lang w:bidi="hi-IN"/>
        </w:rPr>
        <w:t>•</w:t>
      </w:r>
      <w:r w:rsidRPr="00AB679C">
        <w:rPr>
          <w:rFonts w:eastAsia="Tahoma" w:cs="Tahoma"/>
          <w:sz w:val="20"/>
          <w:szCs w:val="20"/>
          <w:lang w:bidi="hi-IN"/>
        </w:rPr>
        <w:tab/>
        <w:t>odległość między przewodami odprowadzającymi – 20 m</w:t>
      </w:r>
    </w:p>
    <w:p w14:paraId="7CD7AEC9" w14:textId="77777777" w:rsidR="0038753E" w:rsidRPr="00AB679C" w:rsidRDefault="0038753E" w:rsidP="0038753E">
      <w:pPr>
        <w:pStyle w:val="Bezodstpw"/>
        <w:rPr>
          <w:rFonts w:eastAsia="Tahoma" w:cs="Tahoma"/>
          <w:sz w:val="20"/>
          <w:szCs w:val="20"/>
          <w:lang w:bidi="hi-IN"/>
        </w:rPr>
      </w:pPr>
      <w:r w:rsidRPr="00AB679C">
        <w:rPr>
          <w:rFonts w:eastAsia="Tahoma" w:cs="Tahoma"/>
          <w:sz w:val="20"/>
          <w:szCs w:val="20"/>
          <w:lang w:bidi="hi-IN"/>
        </w:rPr>
        <w:t>•</w:t>
      </w:r>
      <w:r w:rsidRPr="00AB679C">
        <w:rPr>
          <w:rFonts w:eastAsia="Tahoma" w:cs="Tahoma"/>
          <w:sz w:val="20"/>
          <w:szCs w:val="20"/>
          <w:lang w:bidi="hi-IN"/>
        </w:rPr>
        <w:tab/>
        <w:t xml:space="preserve">przewidywany prąd piorunowy – 100 </w:t>
      </w:r>
      <w:proofErr w:type="spellStart"/>
      <w:r w:rsidRPr="00AB679C">
        <w:rPr>
          <w:rFonts w:eastAsia="Tahoma" w:cs="Tahoma"/>
          <w:sz w:val="20"/>
          <w:szCs w:val="20"/>
          <w:lang w:bidi="hi-IN"/>
        </w:rPr>
        <w:t>kA</w:t>
      </w:r>
      <w:proofErr w:type="spellEnd"/>
    </w:p>
    <w:p w14:paraId="795957C4" w14:textId="77777777" w:rsidR="004A4EA5" w:rsidRPr="00AB679C" w:rsidRDefault="004A4EA5" w:rsidP="0038753E">
      <w:pPr>
        <w:pStyle w:val="Bezodstpw"/>
        <w:rPr>
          <w:rFonts w:eastAsia="Tahoma" w:cs="Tahoma"/>
          <w:sz w:val="20"/>
          <w:szCs w:val="20"/>
          <w:lang w:bidi="hi-IN"/>
        </w:rPr>
      </w:pPr>
    </w:p>
    <w:p w14:paraId="7388F90E" w14:textId="77777777" w:rsidR="004A4EA5" w:rsidRPr="00AB679C" w:rsidRDefault="004A4EA5" w:rsidP="0038753E">
      <w:pPr>
        <w:pStyle w:val="Bezodstpw"/>
        <w:rPr>
          <w:rFonts w:eastAsia="Tahoma" w:cs="Tahoma"/>
          <w:sz w:val="20"/>
          <w:szCs w:val="20"/>
          <w:lang w:bidi="hi-IN"/>
        </w:rPr>
      </w:pPr>
      <w:r w:rsidRPr="00AB679C">
        <w:rPr>
          <w:rFonts w:eastAsia="Tahoma" w:cs="Tahoma"/>
          <w:sz w:val="20"/>
          <w:szCs w:val="20"/>
          <w:lang w:bidi="hi-IN"/>
        </w:rPr>
        <w:t>Uwaga!</w:t>
      </w:r>
    </w:p>
    <w:p w14:paraId="68C77BDB" w14:textId="77777777" w:rsidR="004A4EA5" w:rsidRPr="00AB679C" w:rsidRDefault="004A4EA5" w:rsidP="0038753E">
      <w:pPr>
        <w:pStyle w:val="Bezodstpw"/>
        <w:rPr>
          <w:rFonts w:eastAsia="Tahoma" w:cs="Tahoma"/>
          <w:sz w:val="20"/>
          <w:szCs w:val="20"/>
          <w:lang w:bidi="hi-IN"/>
        </w:rPr>
      </w:pPr>
      <w:r w:rsidRPr="00AB679C">
        <w:rPr>
          <w:rFonts w:eastAsia="Tahoma" w:cs="Tahoma"/>
          <w:sz w:val="20"/>
          <w:szCs w:val="20"/>
          <w:lang w:bidi="hi-IN"/>
        </w:rPr>
        <w:t xml:space="preserve">Obliczenia ochrony odgromowej nie wymagają stosowania instalacji odgromowej na budynku B, ani C. Budynek B zostanie jednak objęty instalacją ze względu na powiązanie z budynkiem A wspólnym systemem uziomu oraz połączeń wyrównawczych. Budynek C nie będzie miał </w:t>
      </w:r>
      <w:r w:rsidR="00A81AA8" w:rsidRPr="00AB679C">
        <w:rPr>
          <w:rFonts w:eastAsia="Tahoma" w:cs="Tahoma"/>
          <w:sz w:val="20"/>
          <w:szCs w:val="20"/>
          <w:lang w:bidi="hi-IN"/>
        </w:rPr>
        <w:t>instalacji odgromowej.</w:t>
      </w:r>
    </w:p>
    <w:p w14:paraId="47E75E72" w14:textId="77777777" w:rsidR="004A4EA5" w:rsidRPr="00AB679C" w:rsidRDefault="004A4EA5" w:rsidP="0038753E">
      <w:pPr>
        <w:pStyle w:val="Bezodstpw"/>
        <w:rPr>
          <w:rFonts w:eastAsia="Tahoma" w:cs="Tahoma"/>
          <w:sz w:val="20"/>
          <w:szCs w:val="20"/>
          <w:lang w:bidi="hi-IN"/>
        </w:rPr>
      </w:pPr>
    </w:p>
    <w:p w14:paraId="121F05BF" w14:textId="77777777" w:rsidR="0038753E" w:rsidRPr="00AB679C" w:rsidRDefault="0038753E" w:rsidP="0038753E">
      <w:pPr>
        <w:pStyle w:val="Bezodstpw"/>
        <w:rPr>
          <w:rFonts w:eastAsia="Tahoma" w:cs="Tahoma"/>
          <w:sz w:val="20"/>
          <w:szCs w:val="20"/>
          <w:lang w:bidi="hi-IN"/>
        </w:rPr>
      </w:pPr>
      <w:r w:rsidRPr="00AB679C">
        <w:rPr>
          <w:rFonts w:eastAsia="Tahoma" w:cs="Tahoma"/>
          <w:sz w:val="20"/>
          <w:szCs w:val="20"/>
          <w:lang w:bidi="hi-IN"/>
        </w:rPr>
        <w:t>Instalacja odgromowa składać się będzie z następujących elementów:</w:t>
      </w:r>
    </w:p>
    <w:p w14:paraId="4B2C2B0E" w14:textId="77777777" w:rsidR="0038753E" w:rsidRPr="00AB679C" w:rsidRDefault="0038753E" w:rsidP="004A4EA5">
      <w:pPr>
        <w:pStyle w:val="Bezodstpw"/>
        <w:tabs>
          <w:tab w:val="left" w:pos="284"/>
        </w:tabs>
        <w:rPr>
          <w:rFonts w:eastAsia="Tahoma" w:cs="Tahoma"/>
          <w:sz w:val="20"/>
          <w:szCs w:val="20"/>
          <w:lang w:bidi="hi-IN"/>
        </w:rPr>
      </w:pPr>
      <w:r w:rsidRPr="00AB679C">
        <w:rPr>
          <w:rFonts w:eastAsia="Tahoma" w:cs="Tahoma"/>
          <w:sz w:val="20"/>
          <w:szCs w:val="20"/>
          <w:lang w:bidi="hi-IN"/>
        </w:rPr>
        <w:t>•</w:t>
      </w:r>
      <w:r w:rsidRPr="00AB679C">
        <w:rPr>
          <w:rFonts w:eastAsia="Tahoma" w:cs="Tahoma"/>
          <w:sz w:val="20"/>
          <w:szCs w:val="20"/>
          <w:lang w:bidi="hi-IN"/>
        </w:rPr>
        <w:tab/>
        <w:t xml:space="preserve">Zwodów </w:t>
      </w:r>
      <w:r w:rsidR="004A4EA5" w:rsidRPr="00AB679C">
        <w:rPr>
          <w:rFonts w:eastAsia="Tahoma" w:cs="Tahoma"/>
          <w:sz w:val="20"/>
          <w:szCs w:val="20"/>
          <w:lang w:bidi="hi-IN"/>
        </w:rPr>
        <w:t xml:space="preserve">z drutu </w:t>
      </w:r>
      <w:proofErr w:type="spellStart"/>
      <w:r w:rsidR="004A4EA5" w:rsidRPr="00AB679C">
        <w:rPr>
          <w:rFonts w:eastAsia="Tahoma" w:cs="Tahoma"/>
          <w:sz w:val="20"/>
          <w:szCs w:val="20"/>
          <w:lang w:bidi="hi-IN"/>
        </w:rPr>
        <w:t>FeZn</w:t>
      </w:r>
      <w:proofErr w:type="spellEnd"/>
      <w:r w:rsidR="004A4EA5" w:rsidRPr="00AB679C">
        <w:rPr>
          <w:rFonts w:eastAsia="Tahoma" w:cs="Tahoma"/>
          <w:sz w:val="20"/>
          <w:szCs w:val="20"/>
          <w:lang w:bidi="hi-IN"/>
        </w:rPr>
        <w:t xml:space="preserve"> </w:t>
      </w:r>
      <w:r w:rsidR="004A4EA5" w:rsidRPr="00AB679C">
        <w:rPr>
          <w:rFonts w:eastAsia="Tahoma"/>
          <w:sz w:val="20"/>
          <w:szCs w:val="20"/>
          <w:lang w:bidi="hi-IN"/>
        </w:rPr>
        <w:t>ø</w:t>
      </w:r>
      <w:r w:rsidR="004A4EA5" w:rsidRPr="00AB679C">
        <w:rPr>
          <w:rFonts w:eastAsia="Tahoma" w:cs="Tahoma"/>
          <w:sz w:val="20"/>
          <w:szCs w:val="20"/>
          <w:lang w:bidi="hi-IN"/>
        </w:rPr>
        <w:t>8, prowadzona po kalenicy i po spadach dachów budynków A, prowadzona w odstępie 10cm od powierzchni dachu</w:t>
      </w:r>
    </w:p>
    <w:p w14:paraId="787C9A8A" w14:textId="77777777" w:rsidR="004A4EA5" w:rsidRPr="00AB679C" w:rsidRDefault="0038753E" w:rsidP="004A4EA5">
      <w:pPr>
        <w:pStyle w:val="Bezodstpw"/>
        <w:tabs>
          <w:tab w:val="left" w:pos="284"/>
        </w:tabs>
        <w:rPr>
          <w:rFonts w:eastAsia="Tahoma" w:cs="Tahoma"/>
          <w:sz w:val="20"/>
          <w:szCs w:val="20"/>
          <w:lang w:bidi="hi-IN"/>
        </w:rPr>
      </w:pPr>
      <w:r w:rsidRPr="00AB679C">
        <w:rPr>
          <w:rFonts w:eastAsia="Tahoma" w:cs="Tahoma"/>
          <w:sz w:val="20"/>
          <w:szCs w:val="20"/>
          <w:lang w:bidi="hi-IN"/>
        </w:rPr>
        <w:t>•</w:t>
      </w:r>
      <w:r w:rsidRPr="00AB679C">
        <w:rPr>
          <w:rFonts w:eastAsia="Tahoma" w:cs="Tahoma"/>
          <w:sz w:val="20"/>
          <w:szCs w:val="20"/>
          <w:lang w:bidi="hi-IN"/>
        </w:rPr>
        <w:tab/>
        <w:t>Zwodów pionowych</w:t>
      </w:r>
      <w:r w:rsidR="004A4EA5" w:rsidRPr="00AB679C">
        <w:rPr>
          <w:rFonts w:eastAsia="Tahoma" w:cs="Tahoma"/>
          <w:sz w:val="20"/>
          <w:szCs w:val="20"/>
          <w:lang w:bidi="hi-IN"/>
        </w:rPr>
        <w:t xml:space="preserve"> niskich, wyprowadzonych po obudowie komina 50cm ponad chronione kominy</w:t>
      </w:r>
    </w:p>
    <w:p w14:paraId="5F4193E5" w14:textId="72E87620" w:rsidR="00A81AA8" w:rsidRPr="00AB679C" w:rsidRDefault="00A81AA8" w:rsidP="00A81AA8">
      <w:pPr>
        <w:pStyle w:val="Bezodstpw"/>
        <w:tabs>
          <w:tab w:val="left" w:pos="284"/>
        </w:tabs>
        <w:rPr>
          <w:rFonts w:eastAsia="Tahoma" w:cs="Tahoma"/>
          <w:sz w:val="20"/>
          <w:szCs w:val="20"/>
          <w:lang w:bidi="hi-IN"/>
        </w:rPr>
      </w:pPr>
      <w:r w:rsidRPr="00AB679C">
        <w:rPr>
          <w:rFonts w:eastAsia="Tahoma" w:cs="Tahoma"/>
          <w:sz w:val="20"/>
          <w:szCs w:val="20"/>
          <w:lang w:bidi="hi-IN"/>
        </w:rPr>
        <w:t>•</w:t>
      </w:r>
      <w:r w:rsidRPr="00AB679C">
        <w:rPr>
          <w:rFonts w:eastAsia="Tahoma" w:cs="Tahoma"/>
          <w:sz w:val="20"/>
          <w:szCs w:val="20"/>
          <w:lang w:bidi="hi-IN"/>
        </w:rPr>
        <w:tab/>
        <w:t xml:space="preserve">Przewodów odprowadzających izolowanych </w:t>
      </w:r>
      <w:r w:rsidR="00A165C1" w:rsidRPr="00AB679C">
        <w:rPr>
          <w:rFonts w:eastAsia="Tahoma" w:cs="Tahoma"/>
          <w:sz w:val="20"/>
          <w:szCs w:val="20"/>
          <w:lang w:bidi="hi-IN"/>
        </w:rPr>
        <w:t>/</w:t>
      </w:r>
      <w:proofErr w:type="spellStart"/>
      <w:r w:rsidR="00A165C1" w:rsidRPr="00AB679C">
        <w:rPr>
          <w:rFonts w:eastAsia="Tahoma" w:cs="Tahoma"/>
          <w:sz w:val="20"/>
          <w:szCs w:val="20"/>
          <w:lang w:bidi="pl-PL"/>
        </w:rPr>
        <w:t>dehn</w:t>
      </w:r>
      <w:proofErr w:type="spellEnd"/>
      <w:r w:rsidR="00A165C1" w:rsidRPr="00AB679C">
        <w:rPr>
          <w:rFonts w:eastAsia="Tahoma" w:cs="Tahoma"/>
          <w:sz w:val="20"/>
          <w:szCs w:val="20"/>
          <w:lang w:bidi="pl-PL"/>
        </w:rPr>
        <w:t xml:space="preserve">  819129/ HVI </w:t>
      </w:r>
      <w:proofErr w:type="spellStart"/>
      <w:r w:rsidR="00A165C1" w:rsidRPr="00AB679C">
        <w:rPr>
          <w:rFonts w:eastAsia="Tahoma" w:cs="Tahoma"/>
          <w:sz w:val="20"/>
          <w:szCs w:val="20"/>
          <w:lang w:bidi="pl-PL"/>
        </w:rPr>
        <w:t>Light</w:t>
      </w:r>
      <w:proofErr w:type="spellEnd"/>
      <w:r w:rsidR="00A165C1" w:rsidRPr="00AB679C">
        <w:rPr>
          <w:rFonts w:eastAsia="Tahoma" w:cs="Tahoma"/>
          <w:sz w:val="20"/>
          <w:szCs w:val="20"/>
          <w:lang w:bidi="pl-PL"/>
        </w:rPr>
        <w:t xml:space="preserve"> </w:t>
      </w:r>
      <w:r w:rsidRPr="00AB679C">
        <w:rPr>
          <w:rFonts w:eastAsia="Tahoma" w:cs="Tahoma"/>
          <w:sz w:val="20"/>
          <w:szCs w:val="20"/>
          <w:lang w:bidi="hi-IN"/>
        </w:rPr>
        <w:t xml:space="preserve">o odstępie zastępczym </w:t>
      </w:r>
      <w:r w:rsidR="00A165C1" w:rsidRPr="00AB679C">
        <w:rPr>
          <w:rFonts w:eastAsia="Tahoma" w:cs="Tahoma"/>
          <w:sz w:val="20"/>
          <w:szCs w:val="20"/>
          <w:lang w:bidi="hi-IN"/>
        </w:rPr>
        <w:t>45</w:t>
      </w:r>
      <w:r w:rsidRPr="00AB679C">
        <w:rPr>
          <w:rFonts w:eastAsia="Tahoma" w:cs="Tahoma"/>
          <w:sz w:val="20"/>
          <w:szCs w:val="20"/>
          <w:lang w:bidi="hi-IN"/>
        </w:rPr>
        <w:t>cm, prowadzonych po elewacji</w:t>
      </w:r>
      <w:r w:rsidR="00A165C1" w:rsidRPr="00AB679C">
        <w:rPr>
          <w:rFonts w:eastAsia="Tahoma" w:cs="Tahoma"/>
          <w:sz w:val="20"/>
          <w:szCs w:val="20"/>
          <w:lang w:bidi="hi-IN"/>
        </w:rPr>
        <w:t xml:space="preserve"> na wspornikach (specyfikacja poniżej).</w:t>
      </w:r>
    </w:p>
    <w:p w14:paraId="71D3AA74" w14:textId="77777777" w:rsidR="00A81AA8" w:rsidRPr="00AB679C" w:rsidRDefault="00A81AA8" w:rsidP="004A4EA5">
      <w:pPr>
        <w:pStyle w:val="Bezodstpw"/>
        <w:tabs>
          <w:tab w:val="left" w:pos="284"/>
        </w:tabs>
        <w:rPr>
          <w:rFonts w:eastAsia="Tahoma" w:cs="Tahoma"/>
          <w:sz w:val="20"/>
          <w:szCs w:val="20"/>
          <w:lang w:bidi="hi-IN"/>
        </w:rPr>
      </w:pPr>
      <w:r w:rsidRPr="00AB679C">
        <w:rPr>
          <w:rFonts w:eastAsia="Tahoma" w:cs="Tahoma"/>
          <w:sz w:val="20"/>
          <w:szCs w:val="20"/>
          <w:lang w:bidi="hi-IN"/>
        </w:rPr>
        <w:t>Uwaga! Należy zachować odstępy przewidziane w DTR systemu</w:t>
      </w:r>
    </w:p>
    <w:p w14:paraId="603F246B" w14:textId="77777777" w:rsidR="0038753E" w:rsidRPr="00AB679C" w:rsidRDefault="0038753E" w:rsidP="004A4EA5">
      <w:pPr>
        <w:pStyle w:val="Bezodstpw"/>
        <w:tabs>
          <w:tab w:val="left" w:pos="284"/>
        </w:tabs>
        <w:rPr>
          <w:rFonts w:eastAsia="Tahoma" w:cs="Tahoma"/>
          <w:sz w:val="20"/>
          <w:szCs w:val="20"/>
          <w:lang w:bidi="hi-IN"/>
        </w:rPr>
      </w:pPr>
      <w:r w:rsidRPr="00AB679C">
        <w:rPr>
          <w:rFonts w:eastAsia="Tahoma" w:cs="Tahoma"/>
          <w:sz w:val="20"/>
          <w:szCs w:val="20"/>
          <w:lang w:bidi="hi-IN"/>
        </w:rPr>
        <w:t>•</w:t>
      </w:r>
      <w:r w:rsidRPr="00AB679C">
        <w:rPr>
          <w:rFonts w:eastAsia="Tahoma" w:cs="Tahoma"/>
          <w:sz w:val="20"/>
          <w:szCs w:val="20"/>
          <w:lang w:bidi="hi-IN"/>
        </w:rPr>
        <w:tab/>
        <w:t>Zacisków probierczych (złącz kontrolnych) instalacji odgromowej w typowej obudowie w ziemi</w:t>
      </w:r>
    </w:p>
    <w:p w14:paraId="7164F582" w14:textId="77777777" w:rsidR="0038753E" w:rsidRPr="00AB679C" w:rsidRDefault="0038753E" w:rsidP="004A4EA5">
      <w:pPr>
        <w:pStyle w:val="Bezodstpw"/>
        <w:tabs>
          <w:tab w:val="left" w:pos="284"/>
        </w:tabs>
        <w:rPr>
          <w:rFonts w:eastAsia="Tahoma" w:cs="Tahoma"/>
          <w:sz w:val="20"/>
          <w:szCs w:val="20"/>
          <w:lang w:bidi="hi-IN"/>
        </w:rPr>
      </w:pPr>
      <w:r w:rsidRPr="00AB679C">
        <w:rPr>
          <w:rFonts w:eastAsia="Tahoma" w:cs="Tahoma"/>
          <w:sz w:val="20"/>
          <w:szCs w:val="20"/>
          <w:lang w:bidi="hi-IN"/>
        </w:rPr>
        <w:t>•</w:t>
      </w:r>
      <w:r w:rsidRPr="00AB679C">
        <w:rPr>
          <w:rFonts w:eastAsia="Tahoma" w:cs="Tahoma"/>
          <w:sz w:val="20"/>
          <w:szCs w:val="20"/>
          <w:lang w:bidi="hi-IN"/>
        </w:rPr>
        <w:tab/>
      </w:r>
      <w:r w:rsidR="00A81AA8" w:rsidRPr="00AB679C">
        <w:rPr>
          <w:rFonts w:eastAsia="Tahoma" w:cs="Tahoma"/>
          <w:sz w:val="20"/>
          <w:szCs w:val="20"/>
          <w:lang w:bidi="hi-IN"/>
        </w:rPr>
        <w:t>Płaskowników przyłączenia ZP do uziomu</w:t>
      </w:r>
      <w:r w:rsidRPr="00AB679C">
        <w:rPr>
          <w:rFonts w:eastAsia="Tahoma" w:cs="Tahoma"/>
          <w:sz w:val="20"/>
          <w:szCs w:val="20"/>
          <w:lang w:bidi="hi-IN"/>
        </w:rPr>
        <w:t xml:space="preserve"> – punkt poniżej.</w:t>
      </w:r>
    </w:p>
    <w:p w14:paraId="492B77DC" w14:textId="77777777" w:rsidR="0038753E" w:rsidRPr="00AB679C" w:rsidRDefault="0038753E" w:rsidP="0038753E">
      <w:pPr>
        <w:pStyle w:val="Bezodstpw"/>
        <w:rPr>
          <w:rFonts w:eastAsia="Tahoma" w:cs="Tahoma"/>
          <w:sz w:val="20"/>
          <w:szCs w:val="20"/>
          <w:lang w:bidi="hi-IN"/>
        </w:rPr>
      </w:pPr>
    </w:p>
    <w:p w14:paraId="4FADD68E" w14:textId="38368C6D" w:rsidR="00A165C1" w:rsidRPr="00AB679C" w:rsidRDefault="00A165C1" w:rsidP="0038753E">
      <w:pPr>
        <w:pStyle w:val="Bezodstpw"/>
        <w:rPr>
          <w:rFonts w:eastAsia="Tahoma" w:cs="Tahoma"/>
          <w:sz w:val="20"/>
          <w:szCs w:val="20"/>
          <w:lang w:bidi="hi-IN"/>
        </w:rPr>
      </w:pPr>
      <w:r w:rsidRPr="00AB679C">
        <w:rPr>
          <w:rFonts w:eastAsia="Tahoma" w:cs="Tahoma"/>
          <w:sz w:val="20"/>
          <w:szCs w:val="20"/>
          <w:lang w:bidi="hi-IN"/>
        </w:rPr>
        <w:t xml:space="preserve">Specyfikacja HVI </w:t>
      </w:r>
      <w:proofErr w:type="spellStart"/>
      <w:r w:rsidRPr="00AB679C">
        <w:rPr>
          <w:rFonts w:eastAsia="Tahoma" w:cs="Tahoma"/>
          <w:sz w:val="20"/>
          <w:szCs w:val="20"/>
          <w:lang w:bidi="hi-IN"/>
        </w:rPr>
        <w:t>Light</w:t>
      </w:r>
      <w:proofErr w:type="spellEnd"/>
      <w:r w:rsidRPr="00AB679C">
        <w:rPr>
          <w:rFonts w:eastAsia="Tahoma" w:cs="Tahoma"/>
          <w:sz w:val="20"/>
          <w:szCs w:val="20"/>
          <w:lang w:bidi="hi-IN"/>
        </w:rPr>
        <w:t>:</w:t>
      </w:r>
    </w:p>
    <w:p w14:paraId="2FCDEA76" w14:textId="6EB1DED1" w:rsidR="00A165C1" w:rsidRPr="00AB679C" w:rsidRDefault="00A165C1" w:rsidP="00A165C1">
      <w:pPr>
        <w:pStyle w:val="Bezodstpw"/>
        <w:rPr>
          <w:rFonts w:eastAsia="Tahoma" w:cs="Tahoma"/>
          <w:sz w:val="20"/>
          <w:szCs w:val="20"/>
          <w:lang w:bidi="hi-IN"/>
        </w:rPr>
      </w:pPr>
      <w:r w:rsidRPr="00AB679C">
        <w:rPr>
          <w:rFonts w:eastAsia="Tahoma" w:cs="Tahoma"/>
          <w:sz w:val="20"/>
          <w:szCs w:val="20"/>
          <w:lang w:bidi="hi-IN"/>
        </w:rPr>
        <w:t>Materiał przewodu:</w:t>
      </w:r>
      <w:r w:rsidRPr="00AB679C">
        <w:rPr>
          <w:rFonts w:eastAsia="Tahoma" w:cs="Tahoma"/>
          <w:sz w:val="20"/>
          <w:szCs w:val="20"/>
          <w:lang w:bidi="hi-IN"/>
        </w:rPr>
        <w:tab/>
        <w:t xml:space="preserve"> miedź</w:t>
      </w:r>
    </w:p>
    <w:p w14:paraId="09A87056" w14:textId="160071BE" w:rsidR="00A165C1" w:rsidRPr="00AB679C" w:rsidRDefault="00A165C1" w:rsidP="00A165C1">
      <w:pPr>
        <w:pStyle w:val="Bezodstpw"/>
        <w:rPr>
          <w:rFonts w:eastAsia="Tahoma" w:cs="Tahoma"/>
          <w:sz w:val="20"/>
          <w:szCs w:val="20"/>
          <w:lang w:bidi="hi-IN"/>
        </w:rPr>
      </w:pPr>
      <w:r w:rsidRPr="00AB679C">
        <w:rPr>
          <w:rFonts w:eastAsia="Tahoma" w:cs="Tahoma"/>
          <w:sz w:val="20"/>
          <w:szCs w:val="20"/>
          <w:lang w:bidi="hi-IN"/>
        </w:rPr>
        <w:lastRenderedPageBreak/>
        <w:t>Materiał izolacji:</w:t>
      </w:r>
      <w:r w:rsidRPr="00AB679C">
        <w:rPr>
          <w:rFonts w:eastAsia="Tahoma" w:cs="Tahoma"/>
          <w:sz w:val="20"/>
          <w:szCs w:val="20"/>
          <w:lang w:bidi="hi-IN"/>
        </w:rPr>
        <w:tab/>
      </w:r>
      <w:r w:rsidRPr="00AB679C">
        <w:rPr>
          <w:rFonts w:eastAsia="Tahoma" w:cs="Tahoma"/>
          <w:sz w:val="20"/>
          <w:szCs w:val="20"/>
          <w:lang w:bidi="hi-IN"/>
        </w:rPr>
        <w:tab/>
        <w:t xml:space="preserve"> polietylen (PE)</w:t>
      </w:r>
    </w:p>
    <w:p w14:paraId="1DEA40F3" w14:textId="018790F7" w:rsidR="00A165C1" w:rsidRPr="00AB679C" w:rsidRDefault="00A165C1" w:rsidP="00A165C1">
      <w:pPr>
        <w:pStyle w:val="Bezodstpw"/>
        <w:rPr>
          <w:rFonts w:eastAsia="Tahoma" w:cs="Tahoma"/>
          <w:sz w:val="20"/>
          <w:szCs w:val="20"/>
          <w:lang w:bidi="hi-IN"/>
        </w:rPr>
      </w:pPr>
      <w:r w:rsidRPr="00AB679C">
        <w:rPr>
          <w:rFonts w:eastAsia="Tahoma" w:cs="Tahoma"/>
          <w:sz w:val="20"/>
          <w:szCs w:val="20"/>
          <w:lang w:bidi="hi-IN"/>
        </w:rPr>
        <w:t>Materiał płaszcza:</w:t>
      </w:r>
      <w:r w:rsidRPr="00AB679C">
        <w:rPr>
          <w:rFonts w:eastAsia="Tahoma" w:cs="Tahoma"/>
          <w:sz w:val="20"/>
          <w:szCs w:val="20"/>
          <w:lang w:bidi="hi-IN"/>
        </w:rPr>
        <w:tab/>
        <w:t xml:space="preserve"> PE</w:t>
      </w:r>
    </w:p>
    <w:p w14:paraId="791611C2" w14:textId="66942A85" w:rsidR="00A165C1" w:rsidRPr="00AB679C" w:rsidRDefault="00A165C1" w:rsidP="00A165C1">
      <w:pPr>
        <w:pStyle w:val="Bezodstpw"/>
        <w:rPr>
          <w:rFonts w:eastAsia="Tahoma" w:cs="Tahoma"/>
          <w:sz w:val="20"/>
          <w:szCs w:val="20"/>
          <w:lang w:bidi="hi-IN"/>
        </w:rPr>
      </w:pPr>
      <w:r w:rsidRPr="00AB679C">
        <w:rPr>
          <w:rFonts w:eastAsia="Tahoma" w:cs="Tahoma"/>
          <w:sz w:val="20"/>
          <w:szCs w:val="20"/>
          <w:lang w:bidi="hi-IN"/>
        </w:rPr>
        <w:t>Kolor RAL:</w:t>
      </w:r>
      <w:r w:rsidRPr="00AB679C">
        <w:rPr>
          <w:rFonts w:eastAsia="Tahoma" w:cs="Tahoma"/>
          <w:sz w:val="20"/>
          <w:szCs w:val="20"/>
          <w:lang w:bidi="hi-IN"/>
        </w:rPr>
        <w:tab/>
      </w:r>
      <w:r w:rsidRPr="00AB679C">
        <w:rPr>
          <w:rFonts w:eastAsia="Tahoma" w:cs="Tahoma"/>
          <w:sz w:val="20"/>
          <w:szCs w:val="20"/>
          <w:lang w:bidi="hi-IN"/>
        </w:rPr>
        <w:tab/>
        <w:t xml:space="preserve"> zbliżony do 7000</w:t>
      </w:r>
    </w:p>
    <w:p w14:paraId="5EB43D94" w14:textId="5F4D66A9" w:rsidR="00A165C1" w:rsidRPr="00AB679C" w:rsidRDefault="00A165C1" w:rsidP="00A165C1">
      <w:pPr>
        <w:pStyle w:val="Bezodstpw"/>
        <w:rPr>
          <w:rFonts w:eastAsia="Tahoma" w:cs="Tahoma"/>
          <w:sz w:val="20"/>
          <w:szCs w:val="20"/>
          <w:lang w:bidi="hi-IN"/>
        </w:rPr>
      </w:pPr>
      <w:r w:rsidRPr="00AB679C">
        <w:rPr>
          <w:rFonts w:eastAsia="Tahoma" w:cs="Tahoma"/>
          <w:sz w:val="20"/>
          <w:szCs w:val="20"/>
          <w:lang w:bidi="hi-IN"/>
        </w:rPr>
        <w:t>Przekrój rdzenia:</w:t>
      </w:r>
      <w:r w:rsidRPr="00AB679C">
        <w:rPr>
          <w:rFonts w:eastAsia="Tahoma" w:cs="Tahoma"/>
          <w:sz w:val="20"/>
          <w:szCs w:val="20"/>
          <w:lang w:bidi="hi-IN"/>
        </w:rPr>
        <w:tab/>
      </w:r>
      <w:r w:rsidRPr="00AB679C">
        <w:rPr>
          <w:rFonts w:eastAsia="Tahoma" w:cs="Tahoma"/>
          <w:sz w:val="20"/>
          <w:szCs w:val="20"/>
          <w:lang w:bidi="hi-IN"/>
        </w:rPr>
        <w:tab/>
        <w:t xml:space="preserve"> 19 mm2</w:t>
      </w:r>
    </w:p>
    <w:p w14:paraId="43AB4B94" w14:textId="77777777" w:rsidR="00A165C1" w:rsidRPr="00AB679C" w:rsidRDefault="00A165C1" w:rsidP="00A165C1">
      <w:pPr>
        <w:pStyle w:val="Bezodstpw"/>
        <w:rPr>
          <w:rFonts w:eastAsia="Tahoma" w:cs="Tahoma"/>
          <w:sz w:val="20"/>
          <w:szCs w:val="20"/>
          <w:lang w:bidi="hi-IN"/>
        </w:rPr>
      </w:pPr>
      <w:r w:rsidRPr="00AB679C">
        <w:rPr>
          <w:rFonts w:eastAsia="Tahoma" w:cs="Tahoma"/>
          <w:sz w:val="20"/>
          <w:szCs w:val="20"/>
          <w:lang w:bidi="hi-IN"/>
        </w:rPr>
        <w:t xml:space="preserve">Obciążalność prądem piorunowym (klasa / </w:t>
      </w:r>
      <w:proofErr w:type="spellStart"/>
      <w:r w:rsidRPr="00AB679C">
        <w:rPr>
          <w:rFonts w:eastAsia="Tahoma" w:cs="Tahoma"/>
          <w:sz w:val="20"/>
          <w:szCs w:val="20"/>
          <w:lang w:bidi="hi-IN"/>
        </w:rPr>
        <w:t>Iimp</w:t>
      </w:r>
      <w:proofErr w:type="spellEnd"/>
      <w:r w:rsidRPr="00AB679C">
        <w:rPr>
          <w:rFonts w:eastAsia="Tahoma" w:cs="Tahoma"/>
          <w:sz w:val="20"/>
          <w:szCs w:val="20"/>
          <w:lang w:bidi="hi-IN"/>
        </w:rPr>
        <w:t xml:space="preserve">) H1 / 150 </w:t>
      </w:r>
      <w:proofErr w:type="spellStart"/>
      <w:r w:rsidRPr="00AB679C">
        <w:rPr>
          <w:rFonts w:eastAsia="Tahoma" w:cs="Tahoma"/>
          <w:sz w:val="20"/>
          <w:szCs w:val="20"/>
          <w:lang w:bidi="hi-IN"/>
        </w:rPr>
        <w:t>kA</w:t>
      </w:r>
      <w:proofErr w:type="spellEnd"/>
    </w:p>
    <w:p w14:paraId="1D7F4D6D" w14:textId="77777777" w:rsidR="00A165C1" w:rsidRPr="00AB679C" w:rsidRDefault="00A165C1" w:rsidP="00A165C1">
      <w:pPr>
        <w:pStyle w:val="Bezodstpw"/>
        <w:rPr>
          <w:rFonts w:eastAsia="Tahoma" w:cs="Tahoma"/>
          <w:sz w:val="20"/>
          <w:szCs w:val="20"/>
          <w:lang w:bidi="hi-IN"/>
        </w:rPr>
      </w:pPr>
      <w:r w:rsidRPr="00AB679C">
        <w:rPr>
          <w:rFonts w:eastAsia="Tahoma" w:cs="Tahoma"/>
          <w:sz w:val="20"/>
          <w:szCs w:val="20"/>
          <w:lang w:bidi="hi-IN"/>
        </w:rPr>
        <w:t>Równoważny odstęp separujący s (w powietrzu) ≤ 45 cm</w:t>
      </w:r>
    </w:p>
    <w:p w14:paraId="37CA0E36" w14:textId="3958690F" w:rsidR="00A165C1" w:rsidRPr="00AB679C" w:rsidRDefault="00A165C1" w:rsidP="00A165C1">
      <w:pPr>
        <w:pStyle w:val="Bezodstpw"/>
        <w:rPr>
          <w:rFonts w:eastAsia="Tahoma" w:cs="Tahoma"/>
          <w:sz w:val="20"/>
          <w:szCs w:val="20"/>
          <w:lang w:bidi="hi-IN"/>
        </w:rPr>
      </w:pPr>
      <w:r w:rsidRPr="00AB679C">
        <w:rPr>
          <w:rFonts w:eastAsia="Tahoma" w:cs="Tahoma"/>
          <w:sz w:val="20"/>
          <w:szCs w:val="20"/>
          <w:lang w:bidi="hi-IN"/>
        </w:rPr>
        <w:t>Średnica przewodu:</w:t>
      </w:r>
      <w:r w:rsidRPr="00AB679C">
        <w:rPr>
          <w:rFonts w:eastAsia="Tahoma" w:cs="Tahoma"/>
          <w:sz w:val="20"/>
          <w:szCs w:val="20"/>
          <w:lang w:bidi="hi-IN"/>
        </w:rPr>
        <w:tab/>
        <w:t xml:space="preserve"> Ø 20 mm</w:t>
      </w:r>
    </w:p>
    <w:p w14:paraId="24018EF5" w14:textId="0FC32FD5" w:rsidR="00A165C1" w:rsidRPr="00AB679C" w:rsidRDefault="00A165C1" w:rsidP="00A165C1">
      <w:pPr>
        <w:pStyle w:val="Bezodstpw"/>
        <w:rPr>
          <w:rFonts w:eastAsia="Tahoma" w:cs="Tahoma"/>
          <w:sz w:val="20"/>
          <w:szCs w:val="20"/>
          <w:lang w:bidi="hi-IN"/>
        </w:rPr>
      </w:pPr>
      <w:r w:rsidRPr="00AB679C">
        <w:rPr>
          <w:rFonts w:eastAsia="Tahoma" w:cs="Tahoma"/>
          <w:sz w:val="20"/>
          <w:szCs w:val="20"/>
          <w:lang w:bidi="hi-IN"/>
        </w:rPr>
        <w:t>Charakterystyka płaszcza: odporny na promieniowanie UV i działanie czynników atmosferycznych</w:t>
      </w:r>
    </w:p>
    <w:p w14:paraId="1AC6E909" w14:textId="77777777" w:rsidR="00A165C1" w:rsidRPr="00AB679C" w:rsidRDefault="00A165C1" w:rsidP="0038753E">
      <w:pPr>
        <w:pStyle w:val="Bezodstpw"/>
        <w:rPr>
          <w:rFonts w:eastAsia="Tahoma" w:cs="Tahoma"/>
          <w:sz w:val="20"/>
          <w:szCs w:val="20"/>
          <w:lang w:bidi="hi-IN"/>
        </w:rPr>
      </w:pPr>
    </w:p>
    <w:p w14:paraId="6583E587" w14:textId="77777777" w:rsidR="00A165C1" w:rsidRPr="00AB679C" w:rsidRDefault="00A165C1" w:rsidP="0038753E">
      <w:pPr>
        <w:pStyle w:val="Bezodstpw"/>
        <w:rPr>
          <w:rFonts w:eastAsia="Tahoma" w:cs="Tahoma"/>
          <w:sz w:val="20"/>
          <w:szCs w:val="20"/>
          <w:lang w:bidi="hi-IN"/>
        </w:rPr>
      </w:pPr>
      <w:r w:rsidRPr="00AB679C">
        <w:rPr>
          <w:rFonts w:eastAsia="Tahoma" w:cs="Tahoma"/>
          <w:sz w:val="20"/>
          <w:szCs w:val="20"/>
          <w:lang w:bidi="hi-IN"/>
        </w:rPr>
        <w:t>Uwaga!</w:t>
      </w:r>
    </w:p>
    <w:p w14:paraId="23A201AC" w14:textId="31820EF0" w:rsidR="0038753E" w:rsidRPr="00AB679C" w:rsidRDefault="0038753E" w:rsidP="0038753E">
      <w:pPr>
        <w:pStyle w:val="Bezodstpw"/>
        <w:rPr>
          <w:rFonts w:eastAsia="Tahoma" w:cs="Tahoma"/>
          <w:sz w:val="20"/>
          <w:szCs w:val="20"/>
          <w:lang w:bidi="hi-IN"/>
        </w:rPr>
      </w:pPr>
      <w:r w:rsidRPr="00AB679C">
        <w:rPr>
          <w:rFonts w:eastAsia="Tahoma" w:cs="Tahoma"/>
          <w:sz w:val="20"/>
          <w:szCs w:val="20"/>
          <w:lang w:bidi="hi-IN"/>
        </w:rPr>
        <w:t xml:space="preserve">Wszelkie elementy połączeniowe zastosowane do budowy urządzenia piorunochronnego muszą spełniać wymogi polskiej normy PN-EN 50164-1: "Elementy urządzenia piorunochronnego Część 1. Wymagania dotyczące elementów połączeniowych". Spełnienie tych wymogów dla poszczególnych elementów powinno być wykazane na drodze badań przeprowadzonych przez producenta, potwierdzonych raportem z badań dołączonym do Deklaracji Zgodności. Raport z badań powinien zawierać klasyfikacje zastosowanych elementów połączeniowych zgodnie z  normą PN-EN 50164-1. Wszystkie materiały użyte jako przewody lub uziomy w ramach urządzenia piorunochronnego muszą spełniać wymogi polskiej normy PN-EN 50164-2: "Elementy urządzenia piorunochronnego Część 2. Wymagania dotyczące przewodów i uziomów". Spełnienie tych wymogów dla poszczególnych elementów powinno być wykazane na drodze badań przeprowadzonych przez producenta, opisanych w specyfikacji produktu. Specyfikacje produktu należy dołączyć do Deklaracji Zgodności. Specyfikacja produktu powinna zawierać informacje o grubości powierzchni oraz wadze </w:t>
      </w:r>
      <w:proofErr w:type="spellStart"/>
      <w:r w:rsidRPr="00AB679C">
        <w:rPr>
          <w:rFonts w:eastAsia="Tahoma" w:cs="Tahoma"/>
          <w:sz w:val="20"/>
          <w:szCs w:val="20"/>
          <w:lang w:bidi="hi-IN"/>
        </w:rPr>
        <w:t>ocynku</w:t>
      </w:r>
      <w:proofErr w:type="spellEnd"/>
      <w:r w:rsidRPr="00AB679C">
        <w:rPr>
          <w:rFonts w:eastAsia="Tahoma" w:cs="Tahoma"/>
          <w:sz w:val="20"/>
          <w:szCs w:val="20"/>
          <w:lang w:bidi="hi-IN"/>
        </w:rPr>
        <w:t xml:space="preserve"> na m2 zastosowanego materiału.</w:t>
      </w:r>
    </w:p>
    <w:p w14:paraId="1926F9A8" w14:textId="77777777" w:rsidR="00D6625F" w:rsidRPr="00AB679C" w:rsidRDefault="00D6625F" w:rsidP="007E6D3F">
      <w:pPr>
        <w:rPr>
          <w:rFonts w:ascii="Calibri" w:eastAsia="Tahoma" w:hAnsi="Calibri"/>
          <w:b/>
          <w:sz w:val="22"/>
          <w:szCs w:val="36"/>
          <w:lang w:bidi="hi-IN"/>
        </w:rPr>
      </w:pPr>
    </w:p>
    <w:p w14:paraId="0744512A" w14:textId="77777777" w:rsidR="00A81AA8" w:rsidRPr="00AB679C" w:rsidRDefault="00A81AA8" w:rsidP="00A81AA8">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47" w:name="_Toc200726810"/>
      <w:r w:rsidRPr="00AB679C">
        <w:rPr>
          <w:rFonts w:ascii="Calibri" w:eastAsia="Tahoma" w:hAnsi="Calibri"/>
          <w:b/>
          <w:szCs w:val="48"/>
          <w:lang w:bidi="hi-IN"/>
        </w:rPr>
        <w:t>Instalacja uziemienia</w:t>
      </w:r>
      <w:bookmarkEnd w:id="47"/>
    </w:p>
    <w:p w14:paraId="62EA7566" w14:textId="77777777" w:rsidR="00A81AA8" w:rsidRPr="00AB679C" w:rsidRDefault="00A81AA8" w:rsidP="007E6D3F">
      <w:pPr>
        <w:rPr>
          <w:rFonts w:ascii="Calibri" w:eastAsia="Tahoma" w:hAnsi="Calibri"/>
          <w:sz w:val="20"/>
          <w:szCs w:val="20"/>
          <w:lang w:bidi="hi-IN"/>
        </w:rPr>
      </w:pPr>
      <w:r w:rsidRPr="00AB679C">
        <w:rPr>
          <w:rFonts w:ascii="Calibri" w:eastAsia="Tahoma" w:hAnsi="Calibri"/>
          <w:sz w:val="20"/>
          <w:szCs w:val="20"/>
          <w:lang w:bidi="hi-IN"/>
        </w:rPr>
        <w:t>Zastosowano połączenie dwóch układów uziemienia.</w:t>
      </w:r>
    </w:p>
    <w:p w14:paraId="57A6AC49" w14:textId="77777777" w:rsidR="00A81AA8" w:rsidRPr="00AB679C" w:rsidRDefault="00A81AA8" w:rsidP="007E6D3F">
      <w:pPr>
        <w:rPr>
          <w:rFonts w:ascii="Calibri" w:eastAsia="Tahoma" w:hAnsi="Calibri"/>
          <w:sz w:val="20"/>
          <w:szCs w:val="20"/>
          <w:lang w:bidi="hi-IN"/>
        </w:rPr>
      </w:pPr>
      <w:r w:rsidRPr="00AB679C">
        <w:rPr>
          <w:rFonts w:ascii="Calibri" w:eastAsia="Tahoma" w:hAnsi="Calibri"/>
          <w:sz w:val="20"/>
          <w:szCs w:val="20"/>
          <w:lang w:bidi="hi-IN"/>
        </w:rPr>
        <w:t xml:space="preserve">Uziom 1 </w:t>
      </w:r>
      <w:r w:rsidR="000D195D" w:rsidRPr="00AB679C">
        <w:rPr>
          <w:rFonts w:ascii="Calibri" w:eastAsia="Tahoma" w:hAnsi="Calibri"/>
          <w:sz w:val="20"/>
          <w:szCs w:val="20"/>
          <w:lang w:bidi="hi-IN"/>
        </w:rPr>
        <w:t xml:space="preserve">– uziom otokowy przy budynkach A i B – płaskownik </w:t>
      </w:r>
      <w:proofErr w:type="spellStart"/>
      <w:r w:rsidR="000D195D" w:rsidRPr="00AB679C">
        <w:rPr>
          <w:rFonts w:ascii="Calibri" w:eastAsia="Tahoma" w:hAnsi="Calibri"/>
          <w:sz w:val="20"/>
          <w:szCs w:val="20"/>
          <w:lang w:bidi="hi-IN"/>
        </w:rPr>
        <w:t>FeZn</w:t>
      </w:r>
      <w:proofErr w:type="spellEnd"/>
      <w:r w:rsidR="000D195D" w:rsidRPr="00AB679C">
        <w:rPr>
          <w:rFonts w:ascii="Calibri" w:eastAsia="Tahoma" w:hAnsi="Calibri"/>
          <w:sz w:val="20"/>
          <w:szCs w:val="20"/>
          <w:lang w:bidi="hi-IN"/>
        </w:rPr>
        <w:t xml:space="preserve"> 30x4 na głębokości 1m, w odległości około  jednego metra od budynku.</w:t>
      </w:r>
    </w:p>
    <w:p w14:paraId="302C4B61" w14:textId="77777777" w:rsidR="000D195D" w:rsidRPr="00AB679C" w:rsidRDefault="000D195D" w:rsidP="007E6D3F">
      <w:pPr>
        <w:rPr>
          <w:rFonts w:ascii="Calibri" w:eastAsia="Tahoma" w:hAnsi="Calibri"/>
          <w:sz w:val="20"/>
          <w:szCs w:val="20"/>
          <w:lang w:bidi="hi-IN"/>
        </w:rPr>
      </w:pPr>
      <w:r w:rsidRPr="00AB679C">
        <w:rPr>
          <w:rFonts w:ascii="Calibri" w:eastAsia="Tahoma" w:hAnsi="Calibri"/>
          <w:sz w:val="20"/>
          <w:szCs w:val="20"/>
          <w:lang w:bidi="hi-IN"/>
        </w:rPr>
        <w:t xml:space="preserve">Uziom 2 – uziom fundamentowy w podbetonie łącznika – płaskownika </w:t>
      </w:r>
      <w:proofErr w:type="spellStart"/>
      <w:r w:rsidRPr="00AB679C">
        <w:rPr>
          <w:rFonts w:ascii="Calibri" w:eastAsia="Tahoma" w:hAnsi="Calibri"/>
          <w:sz w:val="20"/>
          <w:szCs w:val="20"/>
          <w:lang w:bidi="hi-IN"/>
        </w:rPr>
        <w:t>FeZn</w:t>
      </w:r>
      <w:proofErr w:type="spellEnd"/>
      <w:r w:rsidRPr="00AB679C">
        <w:rPr>
          <w:rFonts w:ascii="Calibri" w:eastAsia="Tahoma" w:hAnsi="Calibri"/>
          <w:sz w:val="20"/>
          <w:szCs w:val="20"/>
          <w:lang w:bidi="hi-IN"/>
        </w:rPr>
        <w:t xml:space="preserve"> 30x4 pod warstwą izolacji. </w:t>
      </w:r>
    </w:p>
    <w:p w14:paraId="2E54A06E" w14:textId="77777777" w:rsidR="000D195D" w:rsidRPr="00AB679C" w:rsidRDefault="000D195D" w:rsidP="007E6D3F">
      <w:pPr>
        <w:rPr>
          <w:rFonts w:ascii="Calibri" w:eastAsia="Tahoma" w:hAnsi="Calibri"/>
          <w:sz w:val="20"/>
          <w:szCs w:val="20"/>
          <w:lang w:bidi="hi-IN"/>
        </w:rPr>
      </w:pPr>
      <w:r w:rsidRPr="00AB679C">
        <w:rPr>
          <w:rFonts w:ascii="Calibri" w:eastAsia="Tahoma" w:hAnsi="Calibri"/>
          <w:sz w:val="20"/>
          <w:szCs w:val="20"/>
          <w:lang w:bidi="hi-IN"/>
        </w:rPr>
        <w:t xml:space="preserve">Połączenie między uziomami należy wykonać w miejscach oznaczonych na rzucie – płaskownikiem </w:t>
      </w:r>
      <w:proofErr w:type="spellStart"/>
      <w:r w:rsidRPr="00AB679C">
        <w:rPr>
          <w:rFonts w:ascii="Calibri" w:eastAsia="Tahoma" w:hAnsi="Calibri"/>
          <w:sz w:val="20"/>
          <w:szCs w:val="20"/>
          <w:lang w:bidi="hi-IN"/>
        </w:rPr>
        <w:t>FeZn</w:t>
      </w:r>
      <w:proofErr w:type="spellEnd"/>
      <w:r w:rsidRPr="00AB679C">
        <w:rPr>
          <w:rFonts w:ascii="Calibri" w:eastAsia="Tahoma" w:hAnsi="Calibri"/>
          <w:sz w:val="20"/>
          <w:szCs w:val="20"/>
          <w:lang w:bidi="hi-IN"/>
        </w:rPr>
        <w:t xml:space="preserve"> 30x4 prowadzonym poza warstwą izolacji – połączenie poprzez spawanie lub inną metodę, zapewniającą pewne połączenie galwaniczne.</w:t>
      </w:r>
    </w:p>
    <w:p w14:paraId="7F9B6DC7" w14:textId="77777777" w:rsidR="00A81AA8" w:rsidRPr="00AB679C" w:rsidRDefault="00A81AA8" w:rsidP="007E6D3F">
      <w:pPr>
        <w:rPr>
          <w:rFonts w:ascii="Calibri" w:eastAsia="Tahoma" w:hAnsi="Calibri"/>
          <w:sz w:val="20"/>
          <w:szCs w:val="20"/>
          <w:lang w:bidi="hi-IN"/>
        </w:rPr>
      </w:pPr>
      <w:r w:rsidRPr="00AB679C">
        <w:rPr>
          <w:rFonts w:ascii="Calibri" w:eastAsia="Tahoma" w:hAnsi="Calibri"/>
          <w:sz w:val="20"/>
          <w:szCs w:val="20"/>
          <w:lang w:bidi="hi-IN"/>
        </w:rPr>
        <w:t>Wszelkie elementy połączeniowe zastosowane do budowy urządzenia piorunochronnego muszą spełniać wymogi polskiej normy PN-EN 50164-1: "Elementy urządzenia piorunochronnego Część 1. Wymagania dotyczące elementów połączeniowych</w:t>
      </w:r>
      <w:r w:rsidR="000D195D" w:rsidRPr="00AB679C">
        <w:rPr>
          <w:rFonts w:ascii="Calibri" w:eastAsia="Tahoma" w:hAnsi="Calibri"/>
          <w:sz w:val="20"/>
          <w:szCs w:val="20"/>
          <w:lang w:bidi="hi-IN"/>
        </w:rPr>
        <w:t>.</w:t>
      </w:r>
    </w:p>
    <w:p w14:paraId="08CF78FC" w14:textId="77777777" w:rsidR="000D195D" w:rsidRPr="00AB679C" w:rsidRDefault="00916374" w:rsidP="007E6D3F">
      <w:pPr>
        <w:rPr>
          <w:rFonts w:ascii="Calibri" w:eastAsia="Tahoma" w:hAnsi="Calibri"/>
          <w:sz w:val="20"/>
          <w:szCs w:val="20"/>
          <w:lang w:bidi="hi-IN"/>
        </w:rPr>
      </w:pPr>
      <w:r w:rsidRPr="00AB679C">
        <w:rPr>
          <w:rFonts w:ascii="Calibri" w:eastAsia="Tahoma" w:hAnsi="Calibri"/>
          <w:sz w:val="20"/>
          <w:szCs w:val="20"/>
          <w:lang w:bidi="hi-IN"/>
        </w:rPr>
        <w:t xml:space="preserve">Szafę zewnętrzną RSE należy uziemić, przyłączając płaskownikiem </w:t>
      </w:r>
      <w:proofErr w:type="spellStart"/>
      <w:r w:rsidRPr="00AB679C">
        <w:rPr>
          <w:rFonts w:ascii="Calibri" w:eastAsia="Tahoma" w:hAnsi="Calibri"/>
          <w:sz w:val="20"/>
          <w:szCs w:val="20"/>
          <w:lang w:bidi="hi-IN"/>
        </w:rPr>
        <w:t>FeZn</w:t>
      </w:r>
      <w:proofErr w:type="spellEnd"/>
      <w:r w:rsidRPr="00AB679C">
        <w:rPr>
          <w:rFonts w:ascii="Calibri" w:eastAsia="Tahoma" w:hAnsi="Calibri"/>
          <w:sz w:val="20"/>
          <w:szCs w:val="20"/>
          <w:lang w:bidi="hi-IN"/>
        </w:rPr>
        <w:t xml:space="preserve"> 30x4 do uziomu1 przy budynku B. W razie konieczności połączeń wyrównawczych w parku maszynowym zewnętrznym należy wykonać szynę połączeń wyrównawczych również przyłączoną do tego uziomu</w:t>
      </w:r>
    </w:p>
    <w:p w14:paraId="1A61219C" w14:textId="77777777" w:rsidR="00916374" w:rsidRPr="00AB679C" w:rsidRDefault="00916374" w:rsidP="007E6D3F">
      <w:pPr>
        <w:rPr>
          <w:rFonts w:ascii="Calibri" w:eastAsia="Tahoma" w:hAnsi="Calibri"/>
          <w:sz w:val="20"/>
          <w:szCs w:val="20"/>
          <w:lang w:bidi="hi-IN"/>
        </w:rPr>
      </w:pPr>
    </w:p>
    <w:p w14:paraId="1B530AC8" w14:textId="77777777" w:rsidR="000D195D" w:rsidRPr="00AB679C" w:rsidRDefault="000D195D" w:rsidP="007E6D3F">
      <w:pPr>
        <w:rPr>
          <w:rFonts w:ascii="Calibri" w:eastAsia="Tahoma" w:hAnsi="Calibri"/>
          <w:sz w:val="20"/>
          <w:szCs w:val="20"/>
          <w:lang w:bidi="hi-IN"/>
        </w:rPr>
      </w:pPr>
      <w:r w:rsidRPr="00AB679C">
        <w:rPr>
          <w:rFonts w:ascii="Calibri" w:eastAsia="Tahoma" w:hAnsi="Calibri"/>
          <w:sz w:val="20"/>
          <w:szCs w:val="20"/>
          <w:lang w:bidi="hi-IN"/>
        </w:rPr>
        <w:t>Uziom powinien zapewniać rezystancję uziemienia na poziomie. Ru ≤ 5 Ω.</w:t>
      </w:r>
    </w:p>
    <w:p w14:paraId="5BD15B78" w14:textId="77777777" w:rsidR="00916374" w:rsidRPr="00AB679C" w:rsidRDefault="00916374" w:rsidP="007E6D3F">
      <w:pPr>
        <w:rPr>
          <w:rFonts w:ascii="Calibri" w:eastAsia="Tahoma" w:hAnsi="Calibri"/>
          <w:sz w:val="20"/>
          <w:szCs w:val="20"/>
          <w:lang w:bidi="hi-IN"/>
        </w:rPr>
      </w:pPr>
    </w:p>
    <w:p w14:paraId="6DBA8622" w14:textId="77777777" w:rsidR="00916374" w:rsidRPr="00AB679C" w:rsidRDefault="00916374" w:rsidP="00916374">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48" w:name="_Toc200726811"/>
      <w:r w:rsidRPr="00AB679C">
        <w:rPr>
          <w:rFonts w:ascii="Calibri" w:eastAsia="Tahoma" w:hAnsi="Calibri"/>
          <w:b/>
          <w:szCs w:val="48"/>
          <w:lang w:bidi="hi-IN"/>
        </w:rPr>
        <w:t>Rozdzielnica RSE</w:t>
      </w:r>
      <w:bookmarkEnd w:id="48"/>
    </w:p>
    <w:p w14:paraId="27B8C7E8" w14:textId="77777777" w:rsidR="00916374" w:rsidRPr="00AB679C" w:rsidRDefault="00916374" w:rsidP="00916374">
      <w:pPr>
        <w:rPr>
          <w:rFonts w:ascii="Calibri" w:eastAsia="Tahoma" w:hAnsi="Calibri"/>
          <w:sz w:val="20"/>
          <w:szCs w:val="20"/>
          <w:lang w:bidi="hi-IN"/>
        </w:rPr>
      </w:pPr>
      <w:r w:rsidRPr="00AB679C">
        <w:rPr>
          <w:rFonts w:ascii="Calibri" w:eastAsia="Tahoma" w:hAnsi="Calibri"/>
          <w:sz w:val="20"/>
          <w:szCs w:val="20"/>
          <w:lang w:bidi="hi-IN"/>
        </w:rPr>
        <w:t>Projekt zakłada zasilanie szafy przyłączeniowej ładowarek zewnętrznych dla samochodów elektrycznych poprzez zewnętrzną szafę kablową, zasilaną bezpośrednio ze stacji transformatorowej K/E-599. Szafa ta będzie zapewniać zasilanie do trzech ładowarek. Zapewniono zabezpieczenia dla pierwszej z nich oraz rezerwę miejsca dla pozostałych.</w:t>
      </w:r>
    </w:p>
    <w:p w14:paraId="22E407E5" w14:textId="77777777" w:rsidR="00B63EC9" w:rsidRPr="00AB679C" w:rsidRDefault="00B63EC9" w:rsidP="00916374">
      <w:pPr>
        <w:rPr>
          <w:rFonts w:ascii="Calibri" w:eastAsia="Tahoma" w:hAnsi="Calibri"/>
          <w:sz w:val="20"/>
          <w:szCs w:val="20"/>
          <w:lang w:bidi="hi-IN"/>
        </w:rPr>
      </w:pPr>
    </w:p>
    <w:p w14:paraId="76D9C500" w14:textId="58CF4702" w:rsidR="00916374" w:rsidRPr="00AB679C" w:rsidRDefault="00916374" w:rsidP="00916374">
      <w:pPr>
        <w:rPr>
          <w:rFonts w:ascii="Calibri" w:eastAsia="Tahoma" w:hAnsi="Calibri"/>
          <w:sz w:val="20"/>
          <w:szCs w:val="20"/>
          <w:lang w:bidi="hi-IN"/>
        </w:rPr>
      </w:pPr>
      <w:r w:rsidRPr="00AB679C">
        <w:rPr>
          <w:rFonts w:ascii="Calibri" w:eastAsia="Tahoma" w:hAnsi="Calibri"/>
          <w:sz w:val="20"/>
          <w:szCs w:val="20"/>
          <w:lang w:bidi="hi-IN"/>
        </w:rPr>
        <w:t>Uwaga!</w:t>
      </w:r>
    </w:p>
    <w:p w14:paraId="1B679A45" w14:textId="77777777" w:rsidR="00916374" w:rsidRPr="00AB679C" w:rsidRDefault="00916374" w:rsidP="00916374">
      <w:pPr>
        <w:rPr>
          <w:rFonts w:ascii="Calibri" w:eastAsia="Tahoma" w:hAnsi="Calibri"/>
          <w:sz w:val="20"/>
          <w:szCs w:val="20"/>
          <w:lang w:bidi="hi-IN"/>
        </w:rPr>
      </w:pPr>
      <w:r w:rsidRPr="00AB679C">
        <w:rPr>
          <w:rFonts w:ascii="Calibri" w:eastAsia="Tahoma" w:hAnsi="Calibri"/>
          <w:sz w:val="20"/>
          <w:szCs w:val="20"/>
          <w:lang w:bidi="hi-IN"/>
        </w:rPr>
        <w:t>Ładowarki 2x22kW należy połączyć w system wzajemnie skomunikowany, uniemożliwiający jednoczesny pobór mocy powyżej zadanej wartości, ustalonej z Inwestorem. Wartość przyjęta w tym projekcie to 50kW.</w:t>
      </w:r>
    </w:p>
    <w:p w14:paraId="59EDF505" w14:textId="77777777" w:rsidR="00AB679C" w:rsidRPr="00AB679C" w:rsidRDefault="00AB679C" w:rsidP="00916374">
      <w:pPr>
        <w:rPr>
          <w:rFonts w:ascii="Calibri" w:eastAsia="Tahoma" w:hAnsi="Calibri"/>
          <w:sz w:val="20"/>
          <w:szCs w:val="20"/>
          <w:lang w:bidi="hi-IN"/>
        </w:rPr>
      </w:pPr>
    </w:p>
    <w:p w14:paraId="5866B61A" w14:textId="5FF52088" w:rsidR="00B63EC9" w:rsidRPr="00AB679C" w:rsidRDefault="00B63EC9" w:rsidP="00916374">
      <w:pPr>
        <w:rPr>
          <w:rFonts w:ascii="Calibri" w:eastAsia="Tahoma" w:hAnsi="Calibri"/>
          <w:sz w:val="20"/>
          <w:szCs w:val="20"/>
          <w:lang w:bidi="hi-IN"/>
        </w:rPr>
      </w:pPr>
      <w:r w:rsidRPr="00AB679C">
        <w:rPr>
          <w:rFonts w:ascii="Calibri" w:eastAsia="Tahoma" w:hAnsi="Calibri"/>
          <w:sz w:val="20"/>
          <w:szCs w:val="20"/>
          <w:lang w:bidi="hi-IN"/>
        </w:rPr>
        <w:t>Uwaga!</w:t>
      </w:r>
    </w:p>
    <w:p w14:paraId="37CA221C" w14:textId="34542E95" w:rsidR="000C42A5" w:rsidRPr="00AB679C" w:rsidRDefault="00B63EC9" w:rsidP="00B63EC9">
      <w:pPr>
        <w:rPr>
          <w:rFonts w:ascii="Calibri" w:eastAsia="Tahoma" w:hAnsi="Calibri"/>
          <w:sz w:val="20"/>
          <w:szCs w:val="20"/>
          <w:lang w:bidi="hi-IN"/>
        </w:rPr>
      </w:pPr>
      <w:r w:rsidRPr="00AB679C">
        <w:rPr>
          <w:rFonts w:ascii="Calibri" w:eastAsia="Tahoma" w:hAnsi="Calibri"/>
          <w:sz w:val="20"/>
          <w:szCs w:val="20"/>
          <w:lang w:bidi="hi-IN"/>
        </w:rPr>
        <w:t>Projekt elektryczny samego stanowiska ładowania należy uzgodnić z rzec</w:t>
      </w:r>
      <w:r w:rsidR="000C42A5" w:rsidRPr="00AB679C">
        <w:rPr>
          <w:rFonts w:ascii="Calibri" w:eastAsia="Tahoma" w:hAnsi="Calibri"/>
          <w:sz w:val="20"/>
          <w:szCs w:val="20"/>
          <w:lang w:bidi="hi-IN"/>
        </w:rPr>
        <w:t xml:space="preserve">zoznawcą ds. zabezpieczeń ppoż. </w:t>
      </w:r>
    </w:p>
    <w:p w14:paraId="1D38D909" w14:textId="608B645C" w:rsidR="00B63EC9" w:rsidRPr="00AB679C" w:rsidRDefault="000C42A5" w:rsidP="00B63EC9">
      <w:pPr>
        <w:rPr>
          <w:rFonts w:ascii="Calibri" w:eastAsia="Tahoma" w:hAnsi="Calibri"/>
          <w:sz w:val="20"/>
          <w:szCs w:val="20"/>
          <w:lang w:bidi="hi-IN"/>
        </w:rPr>
      </w:pPr>
      <w:r w:rsidRPr="00AB679C">
        <w:rPr>
          <w:rFonts w:ascii="Calibri" w:eastAsia="Tahoma" w:hAnsi="Calibri"/>
          <w:sz w:val="20"/>
          <w:szCs w:val="20"/>
          <w:lang w:bidi="hi-IN"/>
        </w:rPr>
        <w:t xml:space="preserve">Zgodnie z § 20 pkt. 9 rozporządzenia Ministra Energii z dnia 26 czerwca 2019 r. w sprawie wymagań technicznych dla stacji ładowania i punktów ładowania stanowiących element infrastruktury ładowania drogowego transportu publicznego do wniosku o przeprowadzenie badania technicznego wstępnego eksploatujący dołącza opinię o </w:t>
      </w:r>
      <w:r w:rsidRPr="00AB679C">
        <w:rPr>
          <w:rFonts w:ascii="Calibri" w:eastAsia="Tahoma" w:hAnsi="Calibri"/>
          <w:sz w:val="20"/>
          <w:szCs w:val="20"/>
          <w:lang w:bidi="hi-IN"/>
        </w:rPr>
        <w:lastRenderedPageBreak/>
        <w:t>spełnieniu wymagań z zakresu ochrony przeciwpożarowej wystawioną przez rzeczoznawcę do spraw zabezpieczeń przeciwpożarowych.</w:t>
      </w:r>
    </w:p>
    <w:p w14:paraId="709619E9" w14:textId="77777777" w:rsidR="00916374" w:rsidRPr="00AB679C" w:rsidRDefault="00916374" w:rsidP="00916374">
      <w:pPr>
        <w:rPr>
          <w:rFonts w:ascii="Calibri" w:eastAsia="Tahoma" w:hAnsi="Calibri"/>
          <w:sz w:val="20"/>
          <w:szCs w:val="20"/>
          <w:lang w:bidi="hi-IN"/>
        </w:rPr>
      </w:pPr>
    </w:p>
    <w:p w14:paraId="321A7E56" w14:textId="77C65079" w:rsidR="00B17293" w:rsidRPr="00AB679C" w:rsidRDefault="00B17293" w:rsidP="00916374">
      <w:pPr>
        <w:rPr>
          <w:rFonts w:ascii="Calibri" w:eastAsia="Tahoma" w:hAnsi="Calibri"/>
          <w:sz w:val="20"/>
          <w:szCs w:val="20"/>
          <w:lang w:bidi="hi-IN"/>
        </w:rPr>
      </w:pPr>
      <w:r w:rsidRPr="00AB679C">
        <w:rPr>
          <w:rFonts w:ascii="Calibri" w:eastAsia="Tahoma" w:hAnsi="Calibri"/>
          <w:sz w:val="20"/>
          <w:szCs w:val="20"/>
          <w:lang w:bidi="hi-IN"/>
        </w:rPr>
        <w:t>W szafce RSE należy zamontować 2 gniazda serwisowe 230VAC na szynę TH-35.</w:t>
      </w:r>
    </w:p>
    <w:p w14:paraId="2B8A227A" w14:textId="77777777" w:rsidR="00B17293" w:rsidRPr="00AB679C" w:rsidRDefault="00B17293" w:rsidP="00916374">
      <w:pPr>
        <w:rPr>
          <w:rFonts w:ascii="Calibri" w:eastAsia="Tahoma" w:hAnsi="Calibri"/>
          <w:sz w:val="20"/>
          <w:szCs w:val="20"/>
          <w:lang w:bidi="hi-IN"/>
        </w:rPr>
      </w:pPr>
    </w:p>
    <w:p w14:paraId="496CFF79" w14:textId="77777777" w:rsidR="00916374" w:rsidRPr="00AB679C" w:rsidRDefault="00916374" w:rsidP="00916374">
      <w:pPr>
        <w:rPr>
          <w:rFonts w:ascii="Calibri" w:eastAsia="Tahoma" w:hAnsi="Calibri"/>
          <w:sz w:val="20"/>
          <w:szCs w:val="20"/>
          <w:lang w:bidi="hi-IN"/>
        </w:rPr>
      </w:pPr>
      <w:r w:rsidRPr="00AB679C">
        <w:rPr>
          <w:rFonts w:ascii="Calibri" w:eastAsia="Tahoma" w:hAnsi="Calibri"/>
          <w:sz w:val="20"/>
          <w:szCs w:val="20"/>
          <w:lang w:bidi="hi-IN"/>
        </w:rPr>
        <w:t>Zasilanie RSE należy wyprowadzić ze stacji transformatorowej poprzez przepust wodo- i gazoszczelny – tak jak dla zasilania rozdzielnicy RG. Następnie kabel prowadzić w ziemi zgodnie z zasadami z punktu 6.1 a następnie w rurze osłonowej pod parkiem maszynowym i wprowadzić do RSE. W rozdzielnicy RSE będzie następować podział sieci TN-C-S, który należy uziemić przyłączając do uziomu otokowego budynku B.</w:t>
      </w:r>
      <w:r w:rsidR="00872669" w:rsidRPr="00AB679C">
        <w:rPr>
          <w:rFonts w:ascii="Calibri" w:eastAsia="Tahoma" w:hAnsi="Calibri"/>
          <w:sz w:val="20"/>
          <w:szCs w:val="20"/>
          <w:lang w:bidi="hi-IN"/>
        </w:rPr>
        <w:t xml:space="preserve"> Musi być spełniony warunek Ru ≤ 5 Ω.</w:t>
      </w:r>
    </w:p>
    <w:p w14:paraId="6DD9518A" w14:textId="77777777" w:rsidR="00872669" w:rsidRPr="00AB679C" w:rsidRDefault="00872669" w:rsidP="00916374">
      <w:pPr>
        <w:rPr>
          <w:rFonts w:ascii="Calibri" w:eastAsia="Tahoma" w:hAnsi="Calibri"/>
          <w:sz w:val="20"/>
          <w:szCs w:val="20"/>
          <w:lang w:bidi="hi-IN"/>
        </w:rPr>
      </w:pPr>
      <w:r w:rsidRPr="00AB679C">
        <w:rPr>
          <w:rFonts w:ascii="Calibri" w:eastAsia="Tahoma" w:hAnsi="Calibri"/>
          <w:sz w:val="20"/>
          <w:szCs w:val="20"/>
          <w:lang w:bidi="hi-IN"/>
        </w:rPr>
        <w:t>W szafie będzie znajdować się podlicznik energii elektrycznej dla ładowarki, a możliwością komunikacji BMS.</w:t>
      </w:r>
    </w:p>
    <w:p w14:paraId="125BA93D" w14:textId="77777777" w:rsidR="00872669" w:rsidRPr="00AB679C" w:rsidRDefault="00872669" w:rsidP="00872669">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49" w:name="_Toc200726812"/>
      <w:r w:rsidRPr="00AB679C">
        <w:rPr>
          <w:rFonts w:ascii="Calibri" w:eastAsia="Tahoma" w:hAnsi="Calibri"/>
          <w:b/>
          <w:szCs w:val="48"/>
          <w:lang w:bidi="hi-IN"/>
        </w:rPr>
        <w:t>Usunięcie kolizji z przyłączem Enea Operator sp. z o.o.</w:t>
      </w:r>
      <w:bookmarkEnd w:id="49"/>
    </w:p>
    <w:p w14:paraId="617840C1" w14:textId="4818A0E1" w:rsidR="00872669" w:rsidRPr="00AB679C" w:rsidRDefault="00872669" w:rsidP="00916374">
      <w:pPr>
        <w:rPr>
          <w:rFonts w:ascii="Calibri" w:eastAsia="Tahoma" w:hAnsi="Calibri"/>
          <w:sz w:val="20"/>
          <w:szCs w:val="20"/>
          <w:lang w:bidi="hi-IN"/>
        </w:rPr>
      </w:pPr>
      <w:r w:rsidRPr="00AB679C">
        <w:rPr>
          <w:rFonts w:ascii="Calibri" w:eastAsia="Tahoma" w:hAnsi="Calibri"/>
          <w:sz w:val="20"/>
          <w:szCs w:val="20"/>
          <w:lang w:bidi="hi-IN"/>
        </w:rPr>
        <w:t>Częścią projektu jest usunięcie kolizji z ENEA Operator sp. z o.o., zgodnie z poniższym opisem oraz warunkami przebudowy nr OD5/MU1/K/2024/244 z dnia 21-08-2024r. wydane przez Enea Operator Sp. z o.o. oraz standardem Enea dotyczącym linii kablowych niskiego napięcia.</w:t>
      </w:r>
      <w:r w:rsidR="009A70DE" w:rsidRPr="00AB679C">
        <w:rPr>
          <w:rFonts w:ascii="Calibri" w:eastAsia="Tahoma" w:hAnsi="Calibri"/>
          <w:sz w:val="20"/>
          <w:szCs w:val="20"/>
          <w:lang w:bidi="hi-IN"/>
        </w:rPr>
        <w:t xml:space="preserve"> Dla przyłączy została przeprowadzona </w:t>
      </w:r>
      <w:r w:rsidR="005A4B32" w:rsidRPr="00AB679C">
        <w:rPr>
          <w:rFonts w:ascii="Calibri" w:eastAsia="Tahoma" w:hAnsi="Calibri"/>
          <w:sz w:val="20"/>
          <w:szCs w:val="20"/>
          <w:lang w:bidi="hi-IN"/>
        </w:rPr>
        <w:t>procedura zgłoszenia do pozwolenia na budowę i uzyskała ona zaświadczenie o braku sprzeciwu do wykonywania inwestycji UA-VIII.6743.628.2025. Uzgodnienie to nie dotyczy jednak szafy kablowej (złącza) na elewacji. Likwidacja szafy na elewacji powinna być wykonana według pozwolenia na budowę na przebudowę budynku A.</w:t>
      </w:r>
    </w:p>
    <w:p w14:paraId="3FBE3FD7" w14:textId="77777777" w:rsidR="00096D70" w:rsidRPr="00AB679C" w:rsidRDefault="00096D70" w:rsidP="00096D70">
      <w:pPr>
        <w:keepNext/>
        <w:keepLines/>
        <w:widowControl/>
        <w:numPr>
          <w:ilvl w:val="1"/>
          <w:numId w:val="5"/>
        </w:numPr>
        <w:tabs>
          <w:tab w:val="left" w:pos="851"/>
          <w:tab w:val="left" w:pos="1134"/>
        </w:tabs>
        <w:autoSpaceDN w:val="0"/>
        <w:spacing w:before="360" w:after="80"/>
        <w:ind w:left="426" w:hanging="228"/>
        <w:jc w:val="both"/>
        <w:textAlignment w:val="baseline"/>
        <w:outlineLvl w:val="1"/>
        <w:rPr>
          <w:rFonts w:ascii="Calibri" w:eastAsia="Tahoma" w:hAnsi="Calibri"/>
          <w:b/>
          <w:sz w:val="22"/>
          <w:szCs w:val="36"/>
          <w:lang w:bidi="hi-IN"/>
        </w:rPr>
      </w:pPr>
      <w:bookmarkStart w:id="50" w:name="_Toc200726813"/>
      <w:r w:rsidRPr="00AB679C">
        <w:rPr>
          <w:rFonts w:ascii="Calibri" w:eastAsia="Tahoma" w:hAnsi="Calibri"/>
          <w:b/>
          <w:sz w:val="22"/>
          <w:szCs w:val="36"/>
          <w:lang w:bidi="hi-IN"/>
        </w:rPr>
        <w:t>Przyłącza i sieci kablowe na terenie Inwestora</w:t>
      </w:r>
      <w:bookmarkEnd w:id="50"/>
    </w:p>
    <w:p w14:paraId="00A3FDF1"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Obecnie na terenie działek w zakresie objętym inwestycją kolidującą, znajdują się następujące elementy i urządzenia ENEA Operator sp. z o.o. w zarządzaniu RD Poznań:</w:t>
      </w:r>
    </w:p>
    <w:p w14:paraId="2E51AA11"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 xml:space="preserve">1. Przyłącze - Linia kablowa n.n. 0,4 </w:t>
      </w:r>
      <w:proofErr w:type="spellStart"/>
      <w:r w:rsidRPr="00AB679C">
        <w:rPr>
          <w:rFonts w:ascii="Calibri" w:eastAsia="Tahoma" w:hAnsi="Calibri"/>
          <w:sz w:val="20"/>
          <w:szCs w:val="20"/>
          <w:lang w:bidi="hi-IN"/>
        </w:rPr>
        <w:t>kV</w:t>
      </w:r>
      <w:proofErr w:type="spellEnd"/>
      <w:r w:rsidRPr="00AB679C">
        <w:rPr>
          <w:rFonts w:ascii="Calibri" w:eastAsia="Tahoma" w:hAnsi="Calibri"/>
          <w:sz w:val="20"/>
          <w:szCs w:val="20"/>
          <w:lang w:bidi="hi-IN"/>
        </w:rPr>
        <w:t xml:space="preserve"> typu YAKY 4x120 relacji: MST-01-0061 – ZK-3 4180 – SK-6-147, oraz przy-łącze kablowe relacji: ZK-3 4180 – ZK-1. </w:t>
      </w:r>
    </w:p>
    <w:p w14:paraId="0DF62BC4"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 xml:space="preserve">2. Szafka kablowa SK-6 – 147. </w:t>
      </w:r>
    </w:p>
    <w:p w14:paraId="37F9B829"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 xml:space="preserve">3. Konsumencka szafka pomiarowa SP-1 przy SK-6-147 (zasilanie szaletu miejskiego). </w:t>
      </w:r>
    </w:p>
    <w:p w14:paraId="021AD6B3"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 xml:space="preserve">4. Stacja transformatorowa K/E 599. </w:t>
      </w:r>
    </w:p>
    <w:p w14:paraId="5AAB4C12"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 xml:space="preserve">5. Sieć kablowa - linie kablowe SN-15 </w:t>
      </w:r>
      <w:proofErr w:type="spellStart"/>
      <w:r w:rsidRPr="00AB679C">
        <w:rPr>
          <w:rFonts w:ascii="Calibri" w:eastAsia="Tahoma" w:hAnsi="Calibri"/>
          <w:sz w:val="20"/>
          <w:szCs w:val="20"/>
          <w:lang w:bidi="hi-IN"/>
        </w:rPr>
        <w:t>kV</w:t>
      </w:r>
      <w:proofErr w:type="spellEnd"/>
      <w:r w:rsidRPr="00AB679C">
        <w:rPr>
          <w:rFonts w:ascii="Calibri" w:eastAsia="Tahoma" w:hAnsi="Calibri"/>
          <w:sz w:val="20"/>
          <w:szCs w:val="20"/>
          <w:lang w:bidi="hi-IN"/>
        </w:rPr>
        <w:t xml:space="preserve"> ułożone do stacji transformatorowej K/E 599. </w:t>
      </w:r>
    </w:p>
    <w:p w14:paraId="78922D79" w14:textId="77777777" w:rsidR="00096D70" w:rsidRPr="00AB679C" w:rsidRDefault="00096D70" w:rsidP="00096D70">
      <w:pPr>
        <w:rPr>
          <w:rFonts w:ascii="Calibri" w:eastAsia="Tahoma" w:hAnsi="Calibri"/>
          <w:sz w:val="20"/>
          <w:szCs w:val="20"/>
          <w:lang w:bidi="hi-IN"/>
        </w:rPr>
      </w:pPr>
    </w:p>
    <w:p w14:paraId="1AE7711F"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Przyłącze kablowe 1. jest w kolizji z planowanym łącznikiem podziemnym pomiędzy budynkami A i B. Znajdujące się na elewacji budynku A złącze kablowe ZK-3 4180 jest w kolizji z planowaną zmianą elewacji. Szafki kablowa 2. oraz 3. oraz stacja 4. nie znajdują się w kolizji z planowaną przebudową natomiast linie kablowe 5. są na terenie na którym będą prowadzone prace odkrywkowe jednak nie kolidują z planowaną inwestycją i nie będą przebudowywane.</w:t>
      </w:r>
    </w:p>
    <w:p w14:paraId="533FF796" w14:textId="77777777" w:rsidR="00096D70" w:rsidRPr="00AB679C" w:rsidRDefault="00096D70" w:rsidP="00096D70">
      <w:pPr>
        <w:keepNext/>
        <w:keepLines/>
        <w:widowControl/>
        <w:numPr>
          <w:ilvl w:val="1"/>
          <w:numId w:val="5"/>
        </w:numPr>
        <w:tabs>
          <w:tab w:val="left" w:pos="851"/>
          <w:tab w:val="left" w:pos="1134"/>
        </w:tabs>
        <w:autoSpaceDN w:val="0"/>
        <w:spacing w:before="360" w:after="80"/>
        <w:ind w:left="426" w:hanging="228"/>
        <w:jc w:val="both"/>
        <w:textAlignment w:val="baseline"/>
        <w:outlineLvl w:val="1"/>
        <w:rPr>
          <w:rFonts w:ascii="Calibri" w:eastAsia="Tahoma" w:hAnsi="Calibri"/>
          <w:b/>
          <w:sz w:val="22"/>
          <w:szCs w:val="36"/>
          <w:lang w:bidi="hi-IN"/>
        </w:rPr>
      </w:pPr>
      <w:bookmarkStart w:id="51" w:name="_Toc200726814"/>
      <w:r w:rsidRPr="00AB679C">
        <w:rPr>
          <w:rFonts w:ascii="Calibri" w:eastAsia="Tahoma" w:hAnsi="Calibri"/>
          <w:b/>
          <w:sz w:val="22"/>
          <w:szCs w:val="36"/>
          <w:lang w:bidi="hi-IN"/>
        </w:rPr>
        <w:t>Opis planowanej przebudowy</w:t>
      </w:r>
      <w:bookmarkEnd w:id="51"/>
    </w:p>
    <w:p w14:paraId="580A1A1F"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Należy położyć nowy odcinek kabla NAY2Y-J 4x150mm2 (kolory żył L1- brązowy, L2- czarny, L3- szary; PEN – zielono-żółty) po wyznaczonej na PZT trasie bezkolizyjnej, a następnie w porozumieniu z ENEA Operator odłączyć istniejącą linię zasilającą od szafy 2, przeciąć kabel zasilający w miejscu montażu mufy, oraz zamontować mufę kablową. Należy zastosować mufę termokurczliwą do montażu w ziemi np. /</w:t>
      </w:r>
      <w:proofErr w:type="spellStart"/>
      <w:r w:rsidRPr="00AB679C">
        <w:rPr>
          <w:rFonts w:ascii="Calibri" w:eastAsia="Tahoma" w:hAnsi="Calibri"/>
          <w:sz w:val="20"/>
          <w:szCs w:val="20"/>
          <w:lang w:bidi="hi-IN"/>
        </w:rPr>
        <w:t>cellpach</w:t>
      </w:r>
      <w:proofErr w:type="spellEnd"/>
      <w:r w:rsidRPr="00AB679C">
        <w:rPr>
          <w:rFonts w:ascii="Calibri" w:eastAsia="Tahoma" w:hAnsi="Calibri"/>
          <w:sz w:val="20"/>
          <w:szCs w:val="20"/>
          <w:lang w:bidi="hi-IN"/>
        </w:rPr>
        <w:t>/ SMH5-PL-3 (95-150). Mufa powinna być wykonana na prostym odcinku linii.</w:t>
      </w:r>
    </w:p>
    <w:p w14:paraId="1698EEEE"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 xml:space="preserve">Po </w:t>
      </w:r>
      <w:proofErr w:type="spellStart"/>
      <w:r w:rsidRPr="00AB679C">
        <w:rPr>
          <w:rFonts w:ascii="Calibri" w:eastAsia="Tahoma" w:hAnsi="Calibri"/>
          <w:sz w:val="20"/>
          <w:szCs w:val="20"/>
          <w:lang w:bidi="hi-IN"/>
        </w:rPr>
        <w:t>zmufowaniu</w:t>
      </w:r>
      <w:proofErr w:type="spellEnd"/>
      <w:r w:rsidRPr="00AB679C">
        <w:rPr>
          <w:rFonts w:ascii="Calibri" w:eastAsia="Tahoma" w:hAnsi="Calibri"/>
          <w:sz w:val="20"/>
          <w:szCs w:val="20"/>
          <w:lang w:bidi="hi-IN"/>
        </w:rPr>
        <w:t xml:space="preserve"> kabla szafa kablowa 2 powinna być bezpośrednio zasilana z linii kablowej poprowadzonej po bezkolizyjnej trasie. Po uzyskaniu tego efektu należy wymontować nieczynny odcinek linii 1. od mufy do złącza ZK3 4180, samo złącze kablowe, oraz przyłącze do złącza ZK-1 wraz z tym złączem.</w:t>
      </w:r>
    </w:p>
    <w:p w14:paraId="0412E7DF" w14:textId="77777777" w:rsidR="00096D70" w:rsidRPr="00AB679C" w:rsidRDefault="00096D70" w:rsidP="00096D70">
      <w:pPr>
        <w:rPr>
          <w:rFonts w:ascii="Calibri" w:eastAsia="Tahoma" w:hAnsi="Calibri"/>
          <w:sz w:val="20"/>
          <w:szCs w:val="20"/>
          <w:lang w:bidi="hi-IN"/>
        </w:rPr>
      </w:pPr>
    </w:p>
    <w:p w14:paraId="64560D75" w14:textId="77777777" w:rsidR="00096D70" w:rsidRPr="00AB679C" w:rsidRDefault="00096D70" w:rsidP="00096D70"/>
    <w:p w14:paraId="544F2B3A" w14:textId="77777777" w:rsidR="00096D70" w:rsidRPr="00AB679C" w:rsidRDefault="00096D70" w:rsidP="00096D70">
      <w:pPr>
        <w:rPr>
          <w:rFonts w:ascii="Calibri" w:eastAsia="Tahoma" w:hAnsi="Calibri"/>
          <w:b/>
          <w:bCs/>
          <w:sz w:val="20"/>
          <w:szCs w:val="20"/>
          <w:lang w:bidi="hi-IN"/>
        </w:rPr>
      </w:pPr>
      <w:r w:rsidRPr="00AB679C">
        <w:rPr>
          <w:rFonts w:ascii="Calibri" w:eastAsia="Tahoma" w:hAnsi="Calibri"/>
          <w:b/>
          <w:bCs/>
          <w:sz w:val="20"/>
          <w:szCs w:val="20"/>
          <w:lang w:bidi="hi-IN"/>
        </w:rPr>
        <w:t>Zasady prowadzenia linii kablowej usunięcia kolizji:</w:t>
      </w:r>
    </w:p>
    <w:p w14:paraId="7C3A3538"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Linie kablowe w terenie należy układać zgodnie z obowiązującymi przepisami, normą N SEP-E-004 oraz standardem ENEA Operator sp. z o.o. dotyczącym linii kablowych niskiego napięcia. Przy układaniu kabli temperatura otoczenia nie powinna być niższa niż 0°C.</w:t>
      </w:r>
    </w:p>
    <w:p w14:paraId="6828C3AE" w14:textId="77777777" w:rsidR="005D2E4F" w:rsidRPr="00AB679C" w:rsidRDefault="005D2E4F" w:rsidP="00096D70">
      <w:pPr>
        <w:rPr>
          <w:rFonts w:ascii="Calibri" w:eastAsia="Tahoma" w:hAnsi="Calibri"/>
          <w:sz w:val="20"/>
          <w:szCs w:val="20"/>
          <w:lang w:bidi="hi-IN"/>
        </w:rPr>
      </w:pPr>
    </w:p>
    <w:p w14:paraId="6018ADC9" w14:textId="3CBE35F5"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 xml:space="preserve">Projektowane linie kablowe układać należy w ziemi na głębokości 70 cm w stosunku do docelowego poziomu terenu, na dziesięciocentymetrowej podsypce z piasku. Kable układane linią falistą. Następnie linię należy zasypać należy piaskiem o grubości warstwy nie mniejszej od 10-15 cm, a następnie żwirem lub pospółką zagęszczając tak, aby uzyskać współczynnik zagęszczenia równy 1. </w:t>
      </w:r>
    </w:p>
    <w:p w14:paraId="2DCFEF62" w14:textId="77777777" w:rsidR="00096D70" w:rsidRPr="00AB679C" w:rsidRDefault="00096D70" w:rsidP="00096D70">
      <w:pPr>
        <w:rPr>
          <w:rFonts w:ascii="Calibri" w:eastAsia="Tahoma" w:hAnsi="Calibri"/>
          <w:sz w:val="20"/>
          <w:szCs w:val="20"/>
          <w:lang w:bidi="hi-IN"/>
        </w:rPr>
      </w:pPr>
    </w:p>
    <w:p w14:paraId="1D1F43A4"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lastRenderedPageBreak/>
        <w:t>Dopuszczalne warunki prowadzenia linii NAY2Y-J 4x150mm2</w:t>
      </w:r>
    </w:p>
    <w:p w14:paraId="5372B787"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 minimalny promień gięcia:</w:t>
      </w:r>
      <w:r w:rsidRPr="00AB679C">
        <w:rPr>
          <w:rFonts w:ascii="Calibri" w:eastAsia="Tahoma" w:hAnsi="Calibri"/>
          <w:sz w:val="20"/>
          <w:szCs w:val="20"/>
          <w:lang w:bidi="hi-IN"/>
        </w:rPr>
        <w:tab/>
      </w:r>
      <w:r w:rsidRPr="00AB679C">
        <w:rPr>
          <w:rFonts w:ascii="Calibri" w:eastAsia="Tahoma" w:hAnsi="Calibri"/>
          <w:sz w:val="20"/>
          <w:szCs w:val="20"/>
          <w:lang w:bidi="hi-IN"/>
        </w:rPr>
        <w:tab/>
        <w:t>63cm</w:t>
      </w:r>
    </w:p>
    <w:p w14:paraId="72F7A4C9"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 maksymalna siła ciągnięcia za żyły:</w:t>
      </w:r>
      <w:r w:rsidRPr="00AB679C">
        <w:rPr>
          <w:rFonts w:ascii="Calibri" w:eastAsia="Tahoma" w:hAnsi="Calibri"/>
          <w:sz w:val="20"/>
          <w:szCs w:val="20"/>
          <w:lang w:bidi="hi-IN"/>
        </w:rPr>
        <w:tab/>
        <w:t xml:space="preserve">12 </w:t>
      </w:r>
      <w:proofErr w:type="spellStart"/>
      <w:r w:rsidRPr="00AB679C">
        <w:rPr>
          <w:rFonts w:ascii="Calibri" w:eastAsia="Tahoma" w:hAnsi="Calibri"/>
          <w:sz w:val="20"/>
          <w:szCs w:val="20"/>
          <w:lang w:bidi="hi-IN"/>
        </w:rPr>
        <w:t>kN</w:t>
      </w:r>
      <w:proofErr w:type="spellEnd"/>
    </w:p>
    <w:p w14:paraId="21799EB2"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 xml:space="preserve">- maksymalna siła ciągnięcia za opończę: </w:t>
      </w:r>
      <w:r w:rsidR="009613F4" w:rsidRPr="00AB679C">
        <w:rPr>
          <w:rFonts w:ascii="Calibri" w:eastAsia="Tahoma" w:hAnsi="Calibri"/>
          <w:sz w:val="20"/>
          <w:szCs w:val="20"/>
          <w:lang w:bidi="hi-IN"/>
        </w:rPr>
        <w:tab/>
      </w:r>
      <w:r w:rsidRPr="00AB679C">
        <w:rPr>
          <w:rFonts w:ascii="Calibri" w:eastAsia="Tahoma" w:hAnsi="Calibri"/>
          <w:sz w:val="20"/>
          <w:szCs w:val="20"/>
          <w:lang w:bidi="hi-IN"/>
        </w:rPr>
        <w:t xml:space="preserve">3,7 </w:t>
      </w:r>
      <w:proofErr w:type="spellStart"/>
      <w:r w:rsidRPr="00AB679C">
        <w:rPr>
          <w:rFonts w:ascii="Calibri" w:eastAsia="Tahoma" w:hAnsi="Calibri"/>
          <w:sz w:val="20"/>
          <w:szCs w:val="20"/>
          <w:lang w:bidi="hi-IN"/>
        </w:rPr>
        <w:t>kN</w:t>
      </w:r>
      <w:proofErr w:type="spellEnd"/>
    </w:p>
    <w:p w14:paraId="51C9C6E3" w14:textId="77777777" w:rsidR="00096D70" w:rsidRPr="00AB679C" w:rsidRDefault="00096D70" w:rsidP="00096D70">
      <w:pPr>
        <w:rPr>
          <w:rFonts w:ascii="Calibri" w:eastAsia="Tahoma" w:hAnsi="Calibri"/>
          <w:sz w:val="20"/>
          <w:szCs w:val="20"/>
          <w:lang w:bidi="hi-IN"/>
        </w:rPr>
      </w:pPr>
    </w:p>
    <w:p w14:paraId="44DFE375" w14:textId="77777777" w:rsidR="00096D70" w:rsidRPr="00AB679C" w:rsidRDefault="00096D70" w:rsidP="00096D70">
      <w:pPr>
        <w:rPr>
          <w:rFonts w:ascii="Calibri" w:eastAsia="Tahoma" w:hAnsi="Calibri"/>
          <w:b/>
          <w:bCs/>
          <w:sz w:val="20"/>
          <w:szCs w:val="20"/>
          <w:lang w:bidi="hi-IN"/>
        </w:rPr>
      </w:pPr>
      <w:r w:rsidRPr="00AB679C">
        <w:rPr>
          <w:rFonts w:ascii="Calibri" w:eastAsia="Tahoma" w:hAnsi="Calibri"/>
          <w:b/>
          <w:bCs/>
          <w:sz w:val="20"/>
          <w:szCs w:val="20"/>
          <w:lang w:bidi="hi-IN"/>
        </w:rPr>
        <w:t>Instalacja w miejscu prowadzenia robót powinna być dostosowana do standardów Enea Operator sp. z o.o., dotyczących linii kablowych. Pracę w terenie uzbrojonymi w sieci i urządzenia innych branż należy prowadzić ręcznie.</w:t>
      </w:r>
    </w:p>
    <w:p w14:paraId="5C25D60B" w14:textId="77777777" w:rsidR="00096D70" w:rsidRPr="00AB679C" w:rsidRDefault="00096D70" w:rsidP="00096D70">
      <w:pPr>
        <w:pStyle w:val="Standard"/>
        <w:rPr>
          <w:sz w:val="22"/>
          <w:szCs w:val="22"/>
        </w:rPr>
      </w:pPr>
    </w:p>
    <w:p w14:paraId="32915C55" w14:textId="77777777" w:rsidR="00096D70" w:rsidRPr="00AB679C" w:rsidRDefault="00096D70" w:rsidP="00096D70">
      <w:pPr>
        <w:pStyle w:val="Standard"/>
      </w:pPr>
      <w:r w:rsidRPr="00AB679C">
        <w:t>Oznakowanie</w:t>
      </w:r>
    </w:p>
    <w:p w14:paraId="0D8FF7C8" w14:textId="77777777" w:rsidR="00096D70" w:rsidRPr="00AB679C" w:rsidRDefault="00096D70" w:rsidP="00096D70">
      <w:pPr>
        <w:pStyle w:val="Standard"/>
      </w:pPr>
      <w:r w:rsidRPr="00AB679C">
        <w:t xml:space="preserve">Trasy linii kablowych należy na całej długości oznakować taśmą niebieską wykonaną z tworzywa sztucznego. </w:t>
      </w:r>
    </w:p>
    <w:p w14:paraId="67217165" w14:textId="77777777" w:rsidR="00096D70" w:rsidRPr="00AB679C" w:rsidRDefault="00096D70" w:rsidP="00096D70">
      <w:pPr>
        <w:pStyle w:val="Standard"/>
      </w:pPr>
      <w:r w:rsidRPr="00AB679C">
        <w:t xml:space="preserve">Taśma powinna być: </w:t>
      </w:r>
    </w:p>
    <w:p w14:paraId="0908234F" w14:textId="77777777" w:rsidR="00096D70" w:rsidRPr="00AB679C" w:rsidRDefault="00096D70" w:rsidP="00096D70">
      <w:pPr>
        <w:pStyle w:val="Standard"/>
      </w:pPr>
      <w:r w:rsidRPr="00AB679C">
        <w:t xml:space="preserve">- wykonana z tworzywa sztucznego </w:t>
      </w:r>
    </w:p>
    <w:p w14:paraId="183F4B98" w14:textId="77777777" w:rsidR="00096D70" w:rsidRPr="00AB679C" w:rsidRDefault="00096D70" w:rsidP="00096D70">
      <w:pPr>
        <w:pStyle w:val="Standard"/>
      </w:pPr>
      <w:r w:rsidRPr="00AB679C">
        <w:t>- niebieska</w:t>
      </w:r>
    </w:p>
    <w:p w14:paraId="4F43BB0B" w14:textId="77777777" w:rsidR="00096D70" w:rsidRPr="00AB679C" w:rsidRDefault="00096D70" w:rsidP="00096D70">
      <w:pPr>
        <w:pStyle w:val="Standard"/>
      </w:pPr>
      <w:r w:rsidRPr="00AB679C">
        <w:t>- perforowana</w:t>
      </w:r>
    </w:p>
    <w:p w14:paraId="746B7101" w14:textId="77777777" w:rsidR="00096D70" w:rsidRPr="00AB679C" w:rsidRDefault="00096D70" w:rsidP="00096D70">
      <w:pPr>
        <w:pStyle w:val="Standard"/>
      </w:pPr>
      <w:r w:rsidRPr="00AB679C">
        <w:t>- o szerokości 300mm</w:t>
      </w:r>
    </w:p>
    <w:p w14:paraId="58DB35AA" w14:textId="77777777" w:rsidR="00096D70" w:rsidRPr="00AB679C" w:rsidRDefault="00096D70" w:rsidP="00096D70">
      <w:pPr>
        <w:pStyle w:val="Standard"/>
      </w:pPr>
      <w:r w:rsidRPr="00AB679C">
        <w:t>- o grubości minimum 0,5 mm</w:t>
      </w:r>
    </w:p>
    <w:p w14:paraId="6CA68FCD" w14:textId="77777777" w:rsidR="00096D70" w:rsidRPr="00AB679C" w:rsidRDefault="00096D70" w:rsidP="00096D70">
      <w:pPr>
        <w:pStyle w:val="Standard"/>
      </w:pPr>
      <w:r w:rsidRPr="00AB679C">
        <w:t>- umieszczona w odległości pionowej minimum 25cm nad oznaczanym kablem.</w:t>
      </w:r>
    </w:p>
    <w:p w14:paraId="4CE78B88" w14:textId="77777777" w:rsidR="00096D70" w:rsidRPr="00AB679C" w:rsidRDefault="00096D70" w:rsidP="00096D70">
      <w:pPr>
        <w:pStyle w:val="Standard"/>
      </w:pPr>
      <w:r w:rsidRPr="00AB679C">
        <w:t>- spełniająca warunki normy PN-EN 12613</w:t>
      </w:r>
    </w:p>
    <w:p w14:paraId="69E0B526" w14:textId="77777777" w:rsidR="00096D70" w:rsidRPr="00AB679C" w:rsidRDefault="00096D70" w:rsidP="00096D70">
      <w:pPr>
        <w:pStyle w:val="Standard"/>
      </w:pPr>
    </w:p>
    <w:p w14:paraId="6C925D5A" w14:textId="77777777" w:rsidR="00096D70" w:rsidRPr="00AB679C" w:rsidRDefault="00096D70" w:rsidP="00096D70">
      <w:pPr>
        <w:pStyle w:val="Standard"/>
      </w:pPr>
      <w:r w:rsidRPr="00AB679C">
        <w:t>Linie kablową należy ułożyć zgodnie z N SEP-E-004 linią falistą.</w:t>
      </w:r>
      <w:r w:rsidRPr="00AB679C">
        <w:tab/>
        <w:t>Na kablu ułożonym w ziemi (na całej długości trasy kabla) należy założyć trwałe oznaczniki wykonane z tworzywa sztucznego rozmieszczone co 5m. Na oznacznikach należy podać napięcie nominalne sieci, typ i przekrój kabla, rok budowy linii oraz nazwę operatora sieciowego. Widok oznacznika znajduje się tekście opisującej standard w sieci dystrybucyjnej Enea Operator Sp. z o.o. pt. „Elektroenergetyczne linie kablowe niskiego napięcia.”</w:t>
      </w:r>
    </w:p>
    <w:p w14:paraId="46142AC6" w14:textId="77777777" w:rsidR="00096D70" w:rsidRPr="00AB679C" w:rsidRDefault="00096D70" w:rsidP="00096D70">
      <w:pPr>
        <w:pStyle w:val="Standard"/>
      </w:pPr>
      <w:r w:rsidRPr="00AB679C">
        <w:t xml:space="preserve">Kabel musi posiadać to samo oznaczenie również wewnątrz szafy kablowej 2. </w:t>
      </w:r>
    </w:p>
    <w:p w14:paraId="0EB9C91F" w14:textId="77777777" w:rsidR="00096D70" w:rsidRPr="00AB679C" w:rsidRDefault="00096D70" w:rsidP="00096D70">
      <w:pPr>
        <w:pStyle w:val="Standard"/>
      </w:pPr>
    </w:p>
    <w:p w14:paraId="08655FEA" w14:textId="77777777" w:rsidR="00096D70" w:rsidRPr="00AB679C" w:rsidRDefault="00096D70" w:rsidP="00096D70">
      <w:pPr>
        <w:pStyle w:val="Standard"/>
        <w:rPr>
          <w:b/>
          <w:bCs/>
        </w:rPr>
      </w:pPr>
      <w:r w:rsidRPr="00AB679C">
        <w:rPr>
          <w:b/>
          <w:bCs/>
        </w:rPr>
        <w:t>Ochrona rurami osłonowymi</w:t>
      </w:r>
    </w:p>
    <w:p w14:paraId="341D4995" w14:textId="77777777" w:rsidR="00096D70" w:rsidRPr="00AB679C" w:rsidRDefault="00096D70" w:rsidP="00096D70">
      <w:pPr>
        <w:pStyle w:val="Standard"/>
      </w:pPr>
      <w:r w:rsidRPr="00AB679C">
        <w:t>W miejscach zbliżeń i skrzyżowań z innymi instalacjami kabel należy chronić poprzez umieszczenie w rurze osłonowej o średnicy 110mm koloru niebieskiego. spełniających normy PN-EN ISO 9969:2008, PN-EN 12256:2001, PN-EN 61386-1:2011, PN-EN 61386-24:2010. Odporność na ściskanie winna wynosić: 450 N w miejscach bez stałego obciążenia mechanicznego, 600 N w miejscach zbliżeń z inną infrastrukturą, 750 N na odcinkach, gdzie występują skrzyżowania. Rury winny być łączone za pomocą: złącza kielichowego, złączek z elementami uszczelniającymi lub poprzez zgrzewanie. Końce rur należy zabezpieczyć przed zamuleniem gniazdowym wkładem uszczelniającym odpornym na oddziaływanie wilgoci oraz nieoddziałującym negatywnie na uszczelniane elementy. Rury osłonowe należy układać w rowie kablowym uwzględniając wymagania w zakresie oznakowania jak dla linii kablowej.</w:t>
      </w:r>
    </w:p>
    <w:p w14:paraId="629CAE19" w14:textId="77777777" w:rsidR="00096D70" w:rsidRPr="00AB679C" w:rsidRDefault="00096D70" w:rsidP="00096D70">
      <w:pPr>
        <w:pStyle w:val="Standard"/>
      </w:pPr>
      <w:r w:rsidRPr="00AB679C">
        <w:t>Pod drogami należy stosować rury typu SRS 110.</w:t>
      </w:r>
    </w:p>
    <w:p w14:paraId="2FCFCE2C" w14:textId="77777777" w:rsidR="00096D70" w:rsidRPr="00AB679C" w:rsidRDefault="00096D70" w:rsidP="00096D70">
      <w:pPr>
        <w:rPr>
          <w:rFonts w:ascii="Calibri" w:eastAsia="Tahoma" w:hAnsi="Calibri"/>
          <w:sz w:val="20"/>
          <w:szCs w:val="20"/>
          <w:lang w:bidi="hi-IN"/>
        </w:rPr>
      </w:pPr>
    </w:p>
    <w:p w14:paraId="522546B3" w14:textId="77777777" w:rsidR="00096D70" w:rsidRPr="00AB679C" w:rsidRDefault="00096D70" w:rsidP="00096D70"/>
    <w:p w14:paraId="7B161D43" w14:textId="77777777" w:rsidR="00096D70" w:rsidRPr="00AB679C" w:rsidRDefault="00096D70" w:rsidP="00096D70">
      <w:pPr>
        <w:keepNext/>
        <w:keepLines/>
        <w:widowControl/>
        <w:numPr>
          <w:ilvl w:val="1"/>
          <w:numId w:val="5"/>
        </w:numPr>
        <w:tabs>
          <w:tab w:val="left" w:pos="851"/>
          <w:tab w:val="left" w:pos="1134"/>
        </w:tabs>
        <w:autoSpaceDN w:val="0"/>
        <w:spacing w:before="360" w:after="80"/>
        <w:ind w:left="426" w:hanging="228"/>
        <w:jc w:val="both"/>
        <w:textAlignment w:val="baseline"/>
        <w:outlineLvl w:val="1"/>
        <w:rPr>
          <w:rFonts w:ascii="Calibri" w:eastAsia="Tahoma" w:hAnsi="Calibri"/>
          <w:b/>
          <w:sz w:val="22"/>
          <w:szCs w:val="36"/>
          <w:lang w:bidi="hi-IN"/>
        </w:rPr>
      </w:pPr>
      <w:bookmarkStart w:id="52" w:name="_Toc200726815"/>
      <w:r w:rsidRPr="00AB679C">
        <w:rPr>
          <w:rFonts w:ascii="Calibri" w:eastAsia="Tahoma" w:hAnsi="Calibri"/>
          <w:b/>
          <w:sz w:val="22"/>
          <w:szCs w:val="36"/>
          <w:lang w:bidi="hi-IN"/>
        </w:rPr>
        <w:t>Procedura przebudowy przyłącza</w:t>
      </w:r>
      <w:bookmarkEnd w:id="52"/>
    </w:p>
    <w:p w14:paraId="1A6D842F" w14:textId="77777777" w:rsidR="00096D70" w:rsidRPr="00AB679C" w:rsidRDefault="00096D70" w:rsidP="00096D70"/>
    <w:p w14:paraId="7674C7D4"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Przed przystąpieniem do prac należy wykonać próbne przekopy w celu zlokalizowania kabli. Jeżeli znalezione zostaną niezidentyfikowane kable, należy zawiadomić służby techniczne Enea Operator Sp. z o.o. w celu uzgodnienia dalszych działań.</w:t>
      </w:r>
    </w:p>
    <w:p w14:paraId="7922F82A" w14:textId="77777777" w:rsidR="00096D70" w:rsidRPr="00AB679C" w:rsidRDefault="00096D70" w:rsidP="00096D70">
      <w:pPr>
        <w:rPr>
          <w:rFonts w:ascii="Calibri" w:eastAsia="Tahoma" w:hAnsi="Calibri"/>
          <w:sz w:val="20"/>
          <w:szCs w:val="20"/>
          <w:lang w:bidi="hi-IN"/>
        </w:rPr>
      </w:pPr>
    </w:p>
    <w:p w14:paraId="4D974FAE"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Przyłączenie przekładanych kabli do istniejących odbędzie się według następującej procedury, którą niezależnie od dokumentacji należy uzgodnić z Enea Operator Sp. z o.o.:</w:t>
      </w:r>
    </w:p>
    <w:p w14:paraId="40D899C2" w14:textId="77777777" w:rsidR="00096D70" w:rsidRPr="00AB679C" w:rsidRDefault="00096D70" w:rsidP="00073591">
      <w:pPr>
        <w:pStyle w:val="Akapitzlist"/>
        <w:numPr>
          <w:ilvl w:val="0"/>
          <w:numId w:val="17"/>
        </w:numPr>
        <w:suppressAutoHyphens w:val="0"/>
        <w:contextualSpacing/>
        <w:rPr>
          <w:rFonts w:ascii="Calibri" w:eastAsia="Tahoma" w:hAnsi="Calibri" w:cs="Tahoma"/>
          <w:sz w:val="20"/>
          <w:lang w:bidi="hi-IN"/>
        </w:rPr>
      </w:pPr>
      <w:r w:rsidRPr="00AB679C">
        <w:rPr>
          <w:rFonts w:ascii="Calibri" w:eastAsia="Tahoma" w:hAnsi="Calibri" w:cs="Tahoma"/>
          <w:sz w:val="20"/>
          <w:lang w:bidi="hi-IN"/>
        </w:rPr>
        <w:t xml:space="preserve">Wykonanie próbnych przekopów i identyfikacja kabli przy współudziale służb Enea Operator Sp. z o.o. </w:t>
      </w:r>
    </w:p>
    <w:p w14:paraId="508F6F42" w14:textId="77777777" w:rsidR="00096D70" w:rsidRPr="00AB679C" w:rsidRDefault="00096D70" w:rsidP="00073591">
      <w:pPr>
        <w:pStyle w:val="Akapitzlist"/>
        <w:numPr>
          <w:ilvl w:val="0"/>
          <w:numId w:val="17"/>
        </w:numPr>
        <w:suppressAutoHyphens w:val="0"/>
        <w:contextualSpacing/>
        <w:rPr>
          <w:rFonts w:ascii="Calibri" w:eastAsia="Tahoma" w:hAnsi="Calibri" w:cs="Tahoma"/>
          <w:sz w:val="20"/>
          <w:lang w:bidi="hi-IN"/>
        </w:rPr>
      </w:pPr>
      <w:r w:rsidRPr="00AB679C">
        <w:rPr>
          <w:rFonts w:ascii="Calibri" w:eastAsia="Tahoma" w:hAnsi="Calibri" w:cs="Tahoma"/>
          <w:sz w:val="20"/>
          <w:lang w:bidi="hi-IN"/>
        </w:rPr>
        <w:t>Uzgodnienie z Enea Operator Sp. z o.o. terminów i czas wyłączeń kabli</w:t>
      </w:r>
    </w:p>
    <w:p w14:paraId="29AC1144" w14:textId="77777777" w:rsidR="00096D70" w:rsidRPr="00AB679C" w:rsidRDefault="00096D70" w:rsidP="00073591">
      <w:pPr>
        <w:pStyle w:val="Akapitzlist"/>
        <w:numPr>
          <w:ilvl w:val="0"/>
          <w:numId w:val="17"/>
        </w:numPr>
        <w:suppressAutoHyphens w:val="0"/>
        <w:contextualSpacing/>
        <w:rPr>
          <w:rFonts w:ascii="Calibri" w:eastAsia="Tahoma" w:hAnsi="Calibri" w:cs="Tahoma"/>
          <w:sz w:val="20"/>
          <w:lang w:bidi="hi-IN"/>
        </w:rPr>
      </w:pPr>
      <w:r w:rsidRPr="00AB679C">
        <w:rPr>
          <w:rFonts w:ascii="Calibri" w:eastAsia="Tahoma" w:hAnsi="Calibri" w:cs="Tahoma"/>
          <w:sz w:val="20"/>
          <w:lang w:bidi="hi-IN"/>
        </w:rPr>
        <w:t>Montaż mufy kablowej</w:t>
      </w:r>
    </w:p>
    <w:p w14:paraId="491F32D2" w14:textId="77777777" w:rsidR="00096D70" w:rsidRPr="00AB679C" w:rsidRDefault="00096D70" w:rsidP="00073591">
      <w:pPr>
        <w:pStyle w:val="Akapitzlist"/>
        <w:numPr>
          <w:ilvl w:val="0"/>
          <w:numId w:val="17"/>
        </w:numPr>
        <w:suppressAutoHyphens w:val="0"/>
        <w:contextualSpacing/>
        <w:rPr>
          <w:rFonts w:ascii="Calibri" w:eastAsia="Tahoma" w:hAnsi="Calibri" w:cs="Tahoma"/>
          <w:sz w:val="20"/>
          <w:lang w:bidi="hi-IN"/>
        </w:rPr>
      </w:pPr>
      <w:r w:rsidRPr="00AB679C">
        <w:rPr>
          <w:rFonts w:ascii="Calibri" w:eastAsia="Tahoma" w:hAnsi="Calibri" w:cs="Tahoma"/>
          <w:sz w:val="20"/>
          <w:lang w:bidi="hi-IN"/>
        </w:rPr>
        <w:t xml:space="preserve">Kable powinny być odebrane przez Enea Operator Sp. z o.o. Wykonać pomiary kabli, a kabel winien być odebrany przez służby techniczne Enea Operator Sp. z o.o. </w:t>
      </w:r>
    </w:p>
    <w:p w14:paraId="4CED8951" w14:textId="77777777" w:rsidR="00096D70" w:rsidRPr="00AB679C" w:rsidRDefault="00096D70" w:rsidP="00073591">
      <w:pPr>
        <w:pStyle w:val="Akapitzlist"/>
        <w:numPr>
          <w:ilvl w:val="0"/>
          <w:numId w:val="17"/>
        </w:numPr>
        <w:suppressAutoHyphens w:val="0"/>
        <w:contextualSpacing/>
        <w:rPr>
          <w:rFonts w:ascii="Calibri" w:eastAsia="Tahoma" w:hAnsi="Calibri" w:cs="Tahoma"/>
          <w:sz w:val="20"/>
          <w:lang w:bidi="hi-IN"/>
        </w:rPr>
      </w:pPr>
      <w:r w:rsidRPr="00AB679C">
        <w:rPr>
          <w:rFonts w:ascii="Calibri" w:eastAsia="Tahoma" w:hAnsi="Calibri" w:cs="Tahoma"/>
          <w:sz w:val="20"/>
          <w:lang w:bidi="hi-IN"/>
        </w:rPr>
        <w:t>Enea Operator Sp. z o.o. załącza kable i załącza napięcie</w:t>
      </w:r>
    </w:p>
    <w:p w14:paraId="22F72C8B" w14:textId="77777777" w:rsidR="00096D70" w:rsidRPr="00AB679C" w:rsidRDefault="00096D70" w:rsidP="00096D70">
      <w:pPr>
        <w:rPr>
          <w:rFonts w:ascii="Calibri" w:eastAsia="Tahoma" w:hAnsi="Calibri"/>
          <w:sz w:val="20"/>
          <w:szCs w:val="20"/>
          <w:lang w:bidi="hi-IN"/>
        </w:rPr>
      </w:pPr>
    </w:p>
    <w:p w14:paraId="7F7493EE" w14:textId="77777777" w:rsidR="00096D70" w:rsidRPr="00AB679C" w:rsidRDefault="00096D70" w:rsidP="00096D70">
      <w:pPr>
        <w:ind w:firstLine="142"/>
        <w:rPr>
          <w:rFonts w:ascii="Calibri" w:eastAsia="Tahoma" w:hAnsi="Calibri"/>
          <w:sz w:val="20"/>
          <w:szCs w:val="20"/>
          <w:lang w:bidi="hi-IN"/>
        </w:rPr>
      </w:pPr>
      <w:r w:rsidRPr="00AB679C">
        <w:rPr>
          <w:rFonts w:ascii="Calibri" w:eastAsia="Tahoma" w:hAnsi="Calibri"/>
          <w:sz w:val="20"/>
          <w:szCs w:val="20"/>
          <w:lang w:bidi="hi-IN"/>
        </w:rPr>
        <w:t>Harmonogram wyłączeń uzgodnić z Enea Operator Sp. z o.o. Prace prowadzić zgodnie z zasadami BHP, przy użyciu odpowiednich, uziemionych  narzędzi i sprzętu ochronnego. Po przecięciu kabli niezależnie od oznaczenia kolorystycznego faz należy zaznaczyć je etykietą tak, aby po połączeniu z nowym odcinkiem zachować te same fazy.</w:t>
      </w:r>
    </w:p>
    <w:p w14:paraId="365BFD95" w14:textId="77777777" w:rsidR="00096D70" w:rsidRPr="00AB679C" w:rsidRDefault="00096D70" w:rsidP="00096D70">
      <w:pPr>
        <w:keepNext/>
        <w:keepLines/>
        <w:widowControl/>
        <w:numPr>
          <w:ilvl w:val="1"/>
          <w:numId w:val="5"/>
        </w:numPr>
        <w:tabs>
          <w:tab w:val="left" w:pos="851"/>
          <w:tab w:val="left" w:pos="1134"/>
        </w:tabs>
        <w:autoSpaceDN w:val="0"/>
        <w:spacing w:before="360" w:after="80"/>
        <w:ind w:left="426" w:hanging="228"/>
        <w:jc w:val="both"/>
        <w:textAlignment w:val="baseline"/>
        <w:outlineLvl w:val="1"/>
        <w:rPr>
          <w:rFonts w:ascii="Calibri" w:eastAsia="Tahoma" w:hAnsi="Calibri"/>
          <w:b/>
          <w:sz w:val="22"/>
          <w:szCs w:val="36"/>
          <w:lang w:bidi="hi-IN"/>
        </w:rPr>
      </w:pPr>
      <w:bookmarkStart w:id="53" w:name="_Toc200726816"/>
      <w:r w:rsidRPr="00AB679C">
        <w:rPr>
          <w:rFonts w:ascii="Calibri" w:eastAsia="Tahoma" w:hAnsi="Calibri"/>
          <w:b/>
          <w:sz w:val="22"/>
          <w:szCs w:val="36"/>
          <w:lang w:bidi="hi-IN"/>
        </w:rPr>
        <w:t>Uwagi do przebudowy przyłącza</w:t>
      </w:r>
      <w:bookmarkEnd w:id="53"/>
    </w:p>
    <w:p w14:paraId="021C1B2B" w14:textId="77777777" w:rsidR="00096D70" w:rsidRPr="00AB679C" w:rsidRDefault="00096D70" w:rsidP="00073591">
      <w:pPr>
        <w:pStyle w:val="Akapitzlist"/>
        <w:numPr>
          <w:ilvl w:val="0"/>
          <w:numId w:val="18"/>
        </w:numPr>
        <w:suppressAutoHyphens w:val="0"/>
        <w:contextualSpacing/>
        <w:rPr>
          <w:rFonts w:ascii="Calibri" w:eastAsia="Tahoma" w:hAnsi="Calibri" w:cs="Tahoma"/>
          <w:sz w:val="20"/>
          <w:lang w:bidi="hi-IN"/>
        </w:rPr>
      </w:pPr>
      <w:r w:rsidRPr="00AB679C">
        <w:rPr>
          <w:rFonts w:ascii="Calibri" w:eastAsia="Tahoma" w:hAnsi="Calibri" w:cs="Tahoma"/>
          <w:sz w:val="20"/>
          <w:lang w:bidi="hi-IN"/>
        </w:rPr>
        <w:t xml:space="preserve">Przed przystąpieniem do prac należy wykonać próbne przekopy w miejscach określonych na dołączonym planie. Po próbnych przekopach należy zidentyfikować kable metodą techniczną przy współudziale służb Enea Operator Sp. z o.o. Harmonogram prac wraz z wyłączeniem kabli należy uzgodnić z Enea Operator Sp. z o.o. </w:t>
      </w:r>
    </w:p>
    <w:p w14:paraId="0B4AF287" w14:textId="77777777" w:rsidR="00096D70" w:rsidRPr="00AB679C" w:rsidRDefault="00096D70" w:rsidP="00073591">
      <w:pPr>
        <w:pStyle w:val="Akapitzlist"/>
        <w:numPr>
          <w:ilvl w:val="0"/>
          <w:numId w:val="18"/>
        </w:numPr>
        <w:suppressAutoHyphens w:val="0"/>
        <w:contextualSpacing/>
        <w:rPr>
          <w:rFonts w:ascii="Calibri" w:eastAsia="Tahoma" w:hAnsi="Calibri" w:cs="Tahoma"/>
          <w:sz w:val="20"/>
          <w:lang w:bidi="hi-IN"/>
        </w:rPr>
      </w:pPr>
      <w:r w:rsidRPr="00AB679C">
        <w:rPr>
          <w:rFonts w:ascii="Calibri" w:eastAsia="Tahoma" w:hAnsi="Calibri" w:cs="Tahoma"/>
          <w:sz w:val="20"/>
          <w:lang w:bidi="hi-IN"/>
        </w:rPr>
        <w:t>Z uwagi na duże nasycenie terenu sieciami należy prowadzić prace ręczne na odcinkach przy ogrodzeniu frontowym oraz przy północnej granicy działki.</w:t>
      </w:r>
    </w:p>
    <w:p w14:paraId="5546D779" w14:textId="77777777" w:rsidR="00096D70" w:rsidRPr="00AB679C" w:rsidRDefault="00096D70" w:rsidP="00096D70">
      <w:pPr>
        <w:keepNext/>
        <w:keepLines/>
        <w:widowControl/>
        <w:numPr>
          <w:ilvl w:val="1"/>
          <w:numId w:val="5"/>
        </w:numPr>
        <w:tabs>
          <w:tab w:val="left" w:pos="851"/>
          <w:tab w:val="left" w:pos="1134"/>
        </w:tabs>
        <w:autoSpaceDN w:val="0"/>
        <w:spacing w:before="360" w:after="80"/>
        <w:ind w:left="426" w:hanging="228"/>
        <w:jc w:val="both"/>
        <w:textAlignment w:val="baseline"/>
        <w:outlineLvl w:val="1"/>
        <w:rPr>
          <w:rFonts w:ascii="Calibri" w:eastAsia="Tahoma" w:hAnsi="Calibri"/>
          <w:b/>
          <w:sz w:val="22"/>
          <w:szCs w:val="36"/>
          <w:lang w:bidi="hi-IN"/>
        </w:rPr>
      </w:pPr>
      <w:bookmarkStart w:id="54" w:name="_Toc200726817"/>
      <w:r w:rsidRPr="00AB679C">
        <w:rPr>
          <w:rFonts w:ascii="Calibri" w:eastAsia="Tahoma" w:hAnsi="Calibri"/>
          <w:b/>
          <w:sz w:val="22"/>
          <w:szCs w:val="36"/>
          <w:lang w:bidi="hi-IN"/>
        </w:rPr>
        <w:t>Zabezpieczenie kabli SN-15kV</w:t>
      </w:r>
      <w:bookmarkEnd w:id="54"/>
    </w:p>
    <w:p w14:paraId="19C510CC" w14:textId="77777777" w:rsidR="00096D70" w:rsidRPr="00AB679C" w:rsidRDefault="00096D70" w:rsidP="00096D70">
      <w:pPr>
        <w:rPr>
          <w:rFonts w:ascii="Calibri" w:eastAsia="Tahoma" w:hAnsi="Calibri"/>
          <w:sz w:val="20"/>
          <w:szCs w:val="20"/>
          <w:lang w:bidi="hi-IN"/>
        </w:rPr>
      </w:pPr>
      <w:r w:rsidRPr="00AB679C">
        <w:rPr>
          <w:rFonts w:ascii="Calibri" w:eastAsia="Tahoma" w:hAnsi="Calibri"/>
          <w:sz w:val="20"/>
          <w:szCs w:val="20"/>
          <w:lang w:bidi="hi-IN"/>
        </w:rPr>
        <w:t xml:space="preserve">W pobliżu konsumenckiej stacji transformatorowej planuje się wykonanie czerpni powietrza która mocowana będzie na systemach wsporczych wolnostojących, lokalizowanych na terenie utwardzonym, nad istniejącymi kablami SN-15kV Enea Operator. Z uwagi na utrudniony dostęp do istniejących kabli z powodu występowania w ich pobliży wyżej opisanej konstrukcji, wzdłuż linii kablowych na długości minimum 1m przed i 1m za przeszkodą zlokalizować należy rezerwowe rury kablowe typu DVK 160 w ilości 6 szt. Głębokość posadowienia rur wynosić będzie 0,8m. Niezależnie od tego sieć należy zabezpieczyć w każdym miejscu, w którym będą prowadzone prace gruntowe odkrywkowe. </w:t>
      </w:r>
    </w:p>
    <w:p w14:paraId="3822101E" w14:textId="77777777" w:rsidR="00096D70" w:rsidRPr="00AB679C" w:rsidRDefault="00096D70" w:rsidP="00096D70"/>
    <w:p w14:paraId="0DD1169C" w14:textId="77777777" w:rsidR="009613F4" w:rsidRPr="00AB679C" w:rsidRDefault="009613F4" w:rsidP="009613F4">
      <w:pPr>
        <w:keepNext/>
        <w:keepLines/>
        <w:widowControl/>
        <w:numPr>
          <w:ilvl w:val="0"/>
          <w:numId w:val="5"/>
        </w:numPr>
        <w:autoSpaceDN w:val="0"/>
        <w:spacing w:before="480" w:after="120"/>
        <w:jc w:val="both"/>
        <w:textAlignment w:val="baseline"/>
        <w:outlineLvl w:val="0"/>
        <w:rPr>
          <w:rFonts w:ascii="Calibri" w:eastAsia="Tahoma" w:hAnsi="Calibri"/>
          <w:b/>
          <w:szCs w:val="48"/>
          <w:lang w:bidi="hi-IN"/>
        </w:rPr>
      </w:pPr>
      <w:bookmarkStart w:id="55" w:name="_Toc200726818"/>
      <w:r w:rsidRPr="00AB679C">
        <w:rPr>
          <w:rFonts w:ascii="Calibri" w:eastAsia="Tahoma" w:hAnsi="Calibri"/>
          <w:b/>
          <w:szCs w:val="48"/>
          <w:lang w:bidi="hi-IN"/>
        </w:rPr>
        <w:t>Uwagi końcowe</w:t>
      </w:r>
      <w:bookmarkEnd w:id="55"/>
    </w:p>
    <w:p w14:paraId="295D0BA1" w14:textId="77777777" w:rsidR="009613F4" w:rsidRPr="00AB679C" w:rsidRDefault="009613F4" w:rsidP="009613F4">
      <w:pPr>
        <w:pStyle w:val="Standard"/>
        <w:widowControl/>
        <w:spacing w:before="0"/>
      </w:pPr>
      <w:r w:rsidRPr="00AB679C">
        <w:t>1. Wszystkie przytoczone w projekcie rozwiązania, materiały i urządzenia, z podaniem przykładowego producenta, wyznaczają oczekiwany minimalny standard jakościowy, jaki wykonawca powinien spełnić, przy zastosowaniu rozwiązań, materiałów i urządzeń innych producentów, dla realizacji niniejszego projektu. Zastąpienie rozwiązań, materiałów i urządzeń innymi równoważnymi, o nie gorszych właściwościach, parametrach technicznych i jakości wymaga zgody Inwestora i projektanta. W takim przypadku wymaga się również od Wykonawcy złożenia stosownych dokumentów, uwiarygodniających te rozwiązania, materiały i urządzenia. W przypadku, gdy zastosowanie tych materiałów lub urządzeń wymagać będzie zmiany dokumentacji projektowej, koszty przeprojektowania poniesie strona wprowadzająca zmiany.</w:t>
      </w:r>
    </w:p>
    <w:p w14:paraId="7193F8BA" w14:textId="77777777" w:rsidR="009613F4" w:rsidRPr="00AB679C" w:rsidRDefault="009613F4" w:rsidP="009613F4">
      <w:pPr>
        <w:pStyle w:val="Standard"/>
        <w:widowControl/>
        <w:spacing w:before="0"/>
      </w:pPr>
      <w:r w:rsidRPr="00AB679C">
        <w:t>2. Przed przystąpieniem do realizacji prac w ramach poszczególnych obszarów realizacji prac, Wykonawca powinien odpowiednio wcześniej dokonać sprawdzenia / potwierdzenia przebiegu istniejących instalacji i lokalizacji istniejących urządzeń i potwierdzić ich zgodność z przekazaną przez Inwestora dokumentacją powykonawczą i opracowaną na ich podstawie dokumentacją projektową w zakresie tras projektowanych lub podlegających przebudowie instalacji oraz lokalizacji urządzeń. Wszelkie różnice należy zgłosić projektantom i Inwestorowi, celem dostosowania rozwiązań projektowych do istniejących uwarunkowań.</w:t>
      </w:r>
    </w:p>
    <w:p w14:paraId="54B9DE39" w14:textId="77777777" w:rsidR="009613F4" w:rsidRPr="00AB679C" w:rsidRDefault="009613F4" w:rsidP="009613F4">
      <w:pPr>
        <w:pStyle w:val="Standard"/>
        <w:widowControl/>
        <w:spacing w:before="0"/>
      </w:pPr>
      <w:r w:rsidRPr="00AB679C">
        <w:t xml:space="preserve">3. Przed przystąpieniem do realizacji prac Wykonawca powinien zapoznać się z dokumentacją pozostałych branż. </w:t>
      </w:r>
    </w:p>
    <w:p w14:paraId="798F04D9" w14:textId="77777777" w:rsidR="009613F4" w:rsidRPr="00AB679C" w:rsidRDefault="009613F4" w:rsidP="009613F4">
      <w:pPr>
        <w:pStyle w:val="Standard"/>
        <w:widowControl/>
        <w:spacing w:before="0"/>
      </w:pPr>
    </w:p>
    <w:p w14:paraId="3F79C141" w14:textId="77777777" w:rsidR="009613F4" w:rsidRPr="00AB679C" w:rsidRDefault="009613F4" w:rsidP="009613F4">
      <w:pPr>
        <w:pStyle w:val="Standard"/>
        <w:widowControl/>
        <w:spacing w:before="0"/>
        <w:jc w:val="left"/>
      </w:pPr>
    </w:p>
    <w:p w14:paraId="3CF7C0BE" w14:textId="77777777" w:rsidR="009613F4" w:rsidRPr="00AB679C" w:rsidRDefault="009613F4" w:rsidP="009613F4">
      <w:pPr>
        <w:pStyle w:val="Standard"/>
        <w:widowControl/>
        <w:spacing w:before="0"/>
      </w:pPr>
    </w:p>
    <w:p w14:paraId="07AA029B" w14:textId="77777777" w:rsidR="009613F4" w:rsidRPr="00AB679C" w:rsidRDefault="009613F4" w:rsidP="009613F4">
      <w:pPr>
        <w:pStyle w:val="Standard"/>
        <w:widowControl/>
        <w:spacing w:before="0"/>
      </w:pPr>
      <w:r w:rsidRPr="00AB679C">
        <w:t>Opracowanie:</w:t>
      </w:r>
    </w:p>
    <w:p w14:paraId="2032B606" w14:textId="77777777" w:rsidR="009613F4" w:rsidRPr="00AB679C" w:rsidRDefault="009613F4" w:rsidP="009613F4">
      <w:pPr>
        <w:pStyle w:val="Standard"/>
        <w:widowControl/>
        <w:spacing w:before="0"/>
      </w:pPr>
      <w:r w:rsidRPr="00AB679C">
        <w:t>mgr inż. Przemysław Konieczka</w:t>
      </w:r>
    </w:p>
    <w:p w14:paraId="547DC31E" w14:textId="77777777" w:rsidR="00096D70" w:rsidRPr="00AB679C" w:rsidRDefault="00096D70" w:rsidP="00096D70">
      <w:pPr>
        <w:rPr>
          <w:rFonts w:ascii="Calibri" w:eastAsia="Tahoma" w:hAnsi="Calibri"/>
          <w:sz w:val="20"/>
          <w:szCs w:val="20"/>
          <w:lang w:bidi="hi-IN"/>
        </w:rPr>
      </w:pPr>
    </w:p>
    <w:sectPr w:rsidR="00096D70" w:rsidRPr="00AB679C" w:rsidSect="007E6D3F">
      <w:footerReference w:type="default" r:id="rId13"/>
      <w:pgSz w:w="11906" w:h="16838"/>
      <w:pgMar w:top="993" w:right="850" w:bottom="851" w:left="1701" w:header="708" w:footer="708" w:gutter="0"/>
      <w:pgNumType w:start="2"/>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0055E" w14:textId="77777777" w:rsidR="001E6A91" w:rsidRPr="006745FA" w:rsidRDefault="001E6A91" w:rsidP="002B2AB4">
      <w:r w:rsidRPr="006745FA">
        <w:separator/>
      </w:r>
    </w:p>
  </w:endnote>
  <w:endnote w:type="continuationSeparator" w:id="0">
    <w:p w14:paraId="7C38CC47" w14:textId="77777777" w:rsidR="001E6A91" w:rsidRPr="006745FA" w:rsidRDefault="001E6A91" w:rsidP="002B2AB4">
      <w:r w:rsidRPr="006745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TTFF556248t00">
    <w:charset w:val="00"/>
    <w:family w:val="auto"/>
    <w:pitch w:val="default"/>
  </w:font>
  <w:font w:name="Albany">
    <w:altName w:val="Arial"/>
    <w:charset w:val="EE"/>
    <w:family w:val="swiss"/>
    <w:pitch w:val="variable"/>
  </w:font>
  <w:font w:name="HG Mincho Light J">
    <w:altName w:val="msmincho"/>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261019"/>
      <w:docPartObj>
        <w:docPartGallery w:val="Page Numbers (Bottom of Page)"/>
        <w:docPartUnique/>
      </w:docPartObj>
    </w:sdtPr>
    <w:sdtEndPr/>
    <w:sdtContent>
      <w:p w14:paraId="68538C8F" w14:textId="3EAA5A49" w:rsidR="001E6A91" w:rsidRDefault="001E6A91">
        <w:pPr>
          <w:pStyle w:val="Stopka"/>
          <w:jc w:val="center"/>
        </w:pPr>
        <w:r>
          <w:fldChar w:fldCharType="begin"/>
        </w:r>
        <w:r>
          <w:instrText>PAGE   \* MERGEFORMAT</w:instrText>
        </w:r>
        <w:r>
          <w:fldChar w:fldCharType="separate"/>
        </w:r>
        <w:r w:rsidR="000C42A5">
          <w:rPr>
            <w:noProof/>
          </w:rPr>
          <w:t>29</w:t>
        </w:r>
        <w:r>
          <w:fldChar w:fldCharType="end"/>
        </w:r>
      </w:p>
    </w:sdtContent>
  </w:sdt>
  <w:p w14:paraId="1E1500A9" w14:textId="77777777" w:rsidR="001E6A91" w:rsidRDefault="001E6A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92C28" w14:textId="77777777" w:rsidR="001E6A91" w:rsidRPr="006745FA" w:rsidRDefault="001E6A91" w:rsidP="002B2AB4">
      <w:r w:rsidRPr="006745FA">
        <w:separator/>
      </w:r>
    </w:p>
  </w:footnote>
  <w:footnote w:type="continuationSeparator" w:id="0">
    <w:p w14:paraId="1619F1F2" w14:textId="77777777" w:rsidR="001E6A91" w:rsidRPr="006745FA" w:rsidRDefault="001E6A91" w:rsidP="002B2AB4">
      <w:r w:rsidRPr="006745F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rPr>
        <w:rFonts w:ascii="Symbol" w:hAnsi="Symbol" w:cs="StarSymbol"/>
        <w:sz w:val="18"/>
        <w:szCs w:val="18"/>
      </w:r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Tytu4"/>
      <w:suff w:val="nothing"/>
      <w:lvlText w:val=""/>
      <w:lvlJc w:val="left"/>
      <w:pPr>
        <w:tabs>
          <w:tab w:val="num" w:pos="0"/>
        </w:tabs>
        <w:ind w:left="0" w:firstLine="0"/>
      </w:pPr>
      <w:rPr>
        <w:rFonts w:ascii="Symbol" w:eastAsia="Times New Roman" w:hAnsi="Symbol" w:cs="StarSymbol"/>
        <w:b w:val="0"/>
        <w:bCs w:val="0"/>
        <w:sz w:val="18"/>
        <w:szCs w:val="18"/>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rPr>
        <w:rFonts w:cs="Tahoma"/>
      </w:rPr>
    </w:lvl>
    <w:lvl w:ilvl="4">
      <w:start w:val="1"/>
      <w:numFmt w:val="none"/>
      <w:suff w:val="nothing"/>
      <w:lvlText w:val=""/>
      <w:lvlJc w:val="left"/>
      <w:pPr>
        <w:tabs>
          <w:tab w:val="num" w:pos="0"/>
        </w:tabs>
        <w:ind w:left="0" w:firstLine="0"/>
      </w:pPr>
      <w:rPr>
        <w:caps w:val="0"/>
        <w:smallCaps w:val="0"/>
        <w:position w:val="0"/>
        <w:sz w:val="24"/>
        <w:vertAlign w:val="baseline"/>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2266287"/>
    <w:multiLevelType w:val="hybridMultilevel"/>
    <w:tmpl w:val="52CCBDE0"/>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7D409F"/>
    <w:multiLevelType w:val="multilevel"/>
    <w:tmpl w:val="E868655A"/>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D228FD"/>
    <w:multiLevelType w:val="hybridMultilevel"/>
    <w:tmpl w:val="C882BF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E57680"/>
    <w:multiLevelType w:val="hybridMultilevel"/>
    <w:tmpl w:val="B6BAB6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63868A8"/>
    <w:multiLevelType w:val="hybridMultilevel"/>
    <w:tmpl w:val="38AC73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1E43562"/>
    <w:multiLevelType w:val="multilevel"/>
    <w:tmpl w:val="37623138"/>
    <w:styleLink w:val="WWNum2"/>
    <w:lvl w:ilvl="0">
      <w:start w:val="1"/>
      <w:numFmt w:val="decimal"/>
      <w:lvlText w:val="%1"/>
      <w:lvlJc w:val="left"/>
      <w:pPr>
        <w:ind w:left="720" w:hanging="360"/>
      </w:pPr>
      <w:rPr>
        <w:rFonts w:eastAsia="Tahoma" w:cs="Tahoma"/>
        <w:b w:val="0"/>
        <w:color w:val="000000"/>
        <w:sz w:val="20"/>
        <w:szCs w:val="20"/>
      </w:rPr>
    </w:lvl>
    <w:lvl w:ilvl="1">
      <w:start w:val="1"/>
      <w:numFmt w:val="decimal"/>
      <w:lvlText w:val="%1.%2"/>
      <w:lvlJc w:val="left"/>
      <w:pPr>
        <w:ind w:left="1080" w:hanging="360"/>
      </w:pPr>
      <w:rPr>
        <w:rFonts w:eastAsia="Tahoma" w:cs="Tahoma"/>
        <w:color w:val="000000"/>
        <w:sz w:val="20"/>
        <w:szCs w:val="20"/>
      </w:rPr>
    </w:lvl>
    <w:lvl w:ilvl="2">
      <w:start w:val="1"/>
      <w:numFmt w:val="decimal"/>
      <w:lvlText w:val="%1.%2.%3"/>
      <w:lvlJc w:val="left"/>
      <w:pPr>
        <w:ind w:left="1440" w:hanging="360"/>
      </w:pPr>
      <w:rPr>
        <w:rFonts w:eastAsia="Tahoma" w:cs="Tahoma"/>
        <w:color w:val="000000"/>
        <w:sz w:val="20"/>
        <w:szCs w:val="20"/>
      </w:rPr>
    </w:lvl>
    <w:lvl w:ilvl="3">
      <w:start w:val="1"/>
      <w:numFmt w:val="decimal"/>
      <w:lvlText w:val="%1.%2.%3.%4"/>
      <w:lvlJc w:val="left"/>
      <w:pPr>
        <w:ind w:left="1800" w:hanging="360"/>
      </w:pPr>
      <w:rPr>
        <w:rFonts w:eastAsia="Tahoma" w:cs="Tahoma"/>
        <w:color w:val="000000"/>
        <w:sz w:val="20"/>
        <w:szCs w:val="20"/>
      </w:rPr>
    </w:lvl>
    <w:lvl w:ilvl="4">
      <w:start w:val="1"/>
      <w:numFmt w:val="decimal"/>
      <w:lvlText w:val="%1.%2.%3.%4.%5"/>
      <w:lvlJc w:val="left"/>
      <w:pPr>
        <w:ind w:left="2160" w:hanging="360"/>
      </w:pPr>
      <w:rPr>
        <w:rFonts w:eastAsia="Tahoma" w:cs="Tahoma"/>
        <w:color w:val="000000"/>
        <w:sz w:val="20"/>
        <w:szCs w:val="20"/>
      </w:rPr>
    </w:lvl>
    <w:lvl w:ilvl="5">
      <w:start w:val="1"/>
      <w:numFmt w:val="decimal"/>
      <w:lvlText w:val="%1.%2.%3.%4.%5.%6"/>
      <w:lvlJc w:val="left"/>
      <w:pPr>
        <w:ind w:left="2520" w:hanging="360"/>
      </w:pPr>
      <w:rPr>
        <w:rFonts w:eastAsia="Tahoma" w:cs="Tahoma"/>
        <w:color w:val="000000"/>
        <w:sz w:val="20"/>
        <w:szCs w:val="20"/>
      </w:rPr>
    </w:lvl>
    <w:lvl w:ilvl="6">
      <w:start w:val="1"/>
      <w:numFmt w:val="decimal"/>
      <w:lvlText w:val="%1.%2.%3.%4.%5.%6.%7"/>
      <w:lvlJc w:val="left"/>
      <w:pPr>
        <w:ind w:left="2880" w:hanging="360"/>
      </w:pPr>
      <w:rPr>
        <w:rFonts w:eastAsia="Tahoma" w:cs="Tahoma"/>
        <w:color w:val="000000"/>
        <w:sz w:val="20"/>
        <w:szCs w:val="20"/>
      </w:rPr>
    </w:lvl>
    <w:lvl w:ilvl="7">
      <w:start w:val="1"/>
      <w:numFmt w:val="decimal"/>
      <w:lvlText w:val="%1.%2.%3.%4.%5.%6.%7.%8"/>
      <w:lvlJc w:val="left"/>
      <w:pPr>
        <w:ind w:left="3240" w:hanging="360"/>
      </w:pPr>
      <w:rPr>
        <w:rFonts w:eastAsia="Tahoma" w:cs="Tahoma"/>
        <w:color w:val="000000"/>
        <w:sz w:val="20"/>
        <w:szCs w:val="20"/>
      </w:rPr>
    </w:lvl>
    <w:lvl w:ilvl="8">
      <w:start w:val="1"/>
      <w:numFmt w:val="decimal"/>
      <w:lvlText w:val="%1.%2.%3.%4.%5.%6.%7.%8.%9"/>
      <w:lvlJc w:val="left"/>
      <w:pPr>
        <w:ind w:left="3600" w:hanging="360"/>
      </w:pPr>
      <w:rPr>
        <w:rFonts w:eastAsia="Tahoma" w:cs="Tahoma"/>
        <w:color w:val="000000"/>
        <w:sz w:val="20"/>
        <w:szCs w:val="20"/>
      </w:rPr>
    </w:lvl>
  </w:abstractNum>
  <w:abstractNum w:abstractNumId="8" w15:restartNumberingAfterBreak="0">
    <w:nsid w:val="41F33D78"/>
    <w:multiLevelType w:val="hybridMultilevel"/>
    <w:tmpl w:val="30F0ED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2AD27C8"/>
    <w:multiLevelType w:val="hybridMultilevel"/>
    <w:tmpl w:val="CC0A1F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5905700"/>
    <w:multiLevelType w:val="multilevel"/>
    <w:tmpl w:val="2E92EDFE"/>
    <w:lvl w:ilvl="0">
      <w:start w:val="1"/>
      <w:numFmt w:val="decimal"/>
      <w:lvlText w:val="%1."/>
      <w:lvlJc w:val="left"/>
      <w:pPr>
        <w:ind w:left="720" w:hanging="360"/>
      </w:pPr>
      <w:rPr>
        <w:rFonts w:hint="default"/>
        <w:b/>
        <w:bCs w:val="0"/>
        <w:i w:val="0"/>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934A69"/>
    <w:multiLevelType w:val="hybridMultilevel"/>
    <w:tmpl w:val="E2241E42"/>
    <w:lvl w:ilvl="0" w:tplc="54E42D4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8EB1413"/>
    <w:multiLevelType w:val="hybridMultilevel"/>
    <w:tmpl w:val="BE74102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6686779C"/>
    <w:multiLevelType w:val="hybridMultilevel"/>
    <w:tmpl w:val="F00211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C0E18ED"/>
    <w:multiLevelType w:val="hybridMultilevel"/>
    <w:tmpl w:val="F2EA7C0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3D1D8B"/>
    <w:multiLevelType w:val="hybridMultilevel"/>
    <w:tmpl w:val="1BCE10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F851966"/>
    <w:multiLevelType w:val="hybridMultilevel"/>
    <w:tmpl w:val="3FECD0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E207416"/>
    <w:multiLevelType w:val="hybridMultilevel"/>
    <w:tmpl w:val="95C41296"/>
    <w:lvl w:ilvl="0" w:tplc="04150001">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num w:numId="1" w16cid:durableId="1969626053">
    <w:abstractNumId w:val="0"/>
  </w:num>
  <w:num w:numId="2" w16cid:durableId="1799059097">
    <w:abstractNumId w:val="1"/>
  </w:num>
  <w:num w:numId="3" w16cid:durableId="900596771">
    <w:abstractNumId w:val="7"/>
  </w:num>
  <w:num w:numId="4" w16cid:durableId="1562327597">
    <w:abstractNumId w:val="11"/>
  </w:num>
  <w:num w:numId="5" w16cid:durableId="1949697558">
    <w:abstractNumId w:val="10"/>
  </w:num>
  <w:num w:numId="6" w16cid:durableId="1559130605">
    <w:abstractNumId w:val="13"/>
  </w:num>
  <w:num w:numId="7" w16cid:durableId="461002188">
    <w:abstractNumId w:val="3"/>
  </w:num>
  <w:num w:numId="8" w16cid:durableId="261106537">
    <w:abstractNumId w:val="2"/>
  </w:num>
  <w:num w:numId="9" w16cid:durableId="821041801">
    <w:abstractNumId w:val="14"/>
  </w:num>
  <w:num w:numId="10" w16cid:durableId="1771584372">
    <w:abstractNumId w:val="17"/>
  </w:num>
  <w:num w:numId="11" w16cid:durableId="262107052">
    <w:abstractNumId w:val="15"/>
  </w:num>
  <w:num w:numId="12" w16cid:durableId="883758041">
    <w:abstractNumId w:val="16"/>
  </w:num>
  <w:num w:numId="13" w16cid:durableId="663162628">
    <w:abstractNumId w:val="12"/>
  </w:num>
  <w:num w:numId="14" w16cid:durableId="606280855">
    <w:abstractNumId w:val="4"/>
  </w:num>
  <w:num w:numId="15" w16cid:durableId="341859802">
    <w:abstractNumId w:val="8"/>
  </w:num>
  <w:num w:numId="16" w16cid:durableId="1340230953">
    <w:abstractNumId w:val="9"/>
  </w:num>
  <w:num w:numId="17" w16cid:durableId="1809931142">
    <w:abstractNumId w:val="5"/>
  </w:num>
  <w:num w:numId="18" w16cid:durableId="1570113207">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1D2"/>
    <w:rsid w:val="0000266F"/>
    <w:rsid w:val="000071CB"/>
    <w:rsid w:val="000101E7"/>
    <w:rsid w:val="000127CC"/>
    <w:rsid w:val="00013EDB"/>
    <w:rsid w:val="000467A5"/>
    <w:rsid w:val="00073591"/>
    <w:rsid w:val="00077884"/>
    <w:rsid w:val="000803AC"/>
    <w:rsid w:val="0008308A"/>
    <w:rsid w:val="000839C4"/>
    <w:rsid w:val="00092B41"/>
    <w:rsid w:val="00096D70"/>
    <w:rsid w:val="000A4B19"/>
    <w:rsid w:val="000C42A5"/>
    <w:rsid w:val="000D195D"/>
    <w:rsid w:val="000E48EB"/>
    <w:rsid w:val="000F5E72"/>
    <w:rsid w:val="00102568"/>
    <w:rsid w:val="00105FC8"/>
    <w:rsid w:val="001114F0"/>
    <w:rsid w:val="00113629"/>
    <w:rsid w:val="00157F41"/>
    <w:rsid w:val="0017799F"/>
    <w:rsid w:val="001A3F5C"/>
    <w:rsid w:val="001A4AB0"/>
    <w:rsid w:val="001E6A91"/>
    <w:rsid w:val="001F0EBA"/>
    <w:rsid w:val="00226B7F"/>
    <w:rsid w:val="002478ED"/>
    <w:rsid w:val="002530CA"/>
    <w:rsid w:val="002566C7"/>
    <w:rsid w:val="002865D4"/>
    <w:rsid w:val="002A1F45"/>
    <w:rsid w:val="002B2AB4"/>
    <w:rsid w:val="002E5C31"/>
    <w:rsid w:val="00330FD5"/>
    <w:rsid w:val="003500CC"/>
    <w:rsid w:val="00356008"/>
    <w:rsid w:val="0036283C"/>
    <w:rsid w:val="00366B96"/>
    <w:rsid w:val="003675B3"/>
    <w:rsid w:val="0038144D"/>
    <w:rsid w:val="0038753E"/>
    <w:rsid w:val="003A25CB"/>
    <w:rsid w:val="003B10A5"/>
    <w:rsid w:val="003B2F9F"/>
    <w:rsid w:val="003B695F"/>
    <w:rsid w:val="004220AF"/>
    <w:rsid w:val="00422B5D"/>
    <w:rsid w:val="00455D20"/>
    <w:rsid w:val="00475BA6"/>
    <w:rsid w:val="00494D5E"/>
    <w:rsid w:val="004A4EA5"/>
    <w:rsid w:val="004A7F4F"/>
    <w:rsid w:val="004B47E3"/>
    <w:rsid w:val="004C09CE"/>
    <w:rsid w:val="004C5D6A"/>
    <w:rsid w:val="004D723C"/>
    <w:rsid w:val="004E3752"/>
    <w:rsid w:val="004E7290"/>
    <w:rsid w:val="004F11D2"/>
    <w:rsid w:val="004F4F57"/>
    <w:rsid w:val="005103F8"/>
    <w:rsid w:val="00521E24"/>
    <w:rsid w:val="0055388E"/>
    <w:rsid w:val="00553CC5"/>
    <w:rsid w:val="00573526"/>
    <w:rsid w:val="00597DD9"/>
    <w:rsid w:val="005A4B32"/>
    <w:rsid w:val="005D2E4F"/>
    <w:rsid w:val="0060581F"/>
    <w:rsid w:val="00612708"/>
    <w:rsid w:val="006404BC"/>
    <w:rsid w:val="00647413"/>
    <w:rsid w:val="00653CCD"/>
    <w:rsid w:val="006745FA"/>
    <w:rsid w:val="006C4F8A"/>
    <w:rsid w:val="006D462F"/>
    <w:rsid w:val="00755E64"/>
    <w:rsid w:val="00762B13"/>
    <w:rsid w:val="007C0791"/>
    <w:rsid w:val="007C1605"/>
    <w:rsid w:val="007E6D3F"/>
    <w:rsid w:val="007F0DF5"/>
    <w:rsid w:val="00801F73"/>
    <w:rsid w:val="008209B0"/>
    <w:rsid w:val="00831AE5"/>
    <w:rsid w:val="0085665A"/>
    <w:rsid w:val="00870EB2"/>
    <w:rsid w:val="00872669"/>
    <w:rsid w:val="00874A6A"/>
    <w:rsid w:val="008A4E0A"/>
    <w:rsid w:val="008B2484"/>
    <w:rsid w:val="008B4739"/>
    <w:rsid w:val="008E7F08"/>
    <w:rsid w:val="008F6FBB"/>
    <w:rsid w:val="009034E1"/>
    <w:rsid w:val="00905726"/>
    <w:rsid w:val="00916374"/>
    <w:rsid w:val="009263C9"/>
    <w:rsid w:val="00927050"/>
    <w:rsid w:val="009356CA"/>
    <w:rsid w:val="0093719D"/>
    <w:rsid w:val="009613F4"/>
    <w:rsid w:val="009744FC"/>
    <w:rsid w:val="009A0A38"/>
    <w:rsid w:val="009A70DE"/>
    <w:rsid w:val="009E7B58"/>
    <w:rsid w:val="009F2B29"/>
    <w:rsid w:val="00A165C1"/>
    <w:rsid w:val="00A81AA8"/>
    <w:rsid w:val="00A867A2"/>
    <w:rsid w:val="00AA0C13"/>
    <w:rsid w:val="00AA1745"/>
    <w:rsid w:val="00AA7D5C"/>
    <w:rsid w:val="00AB3C15"/>
    <w:rsid w:val="00AB679C"/>
    <w:rsid w:val="00AC05AC"/>
    <w:rsid w:val="00AF4698"/>
    <w:rsid w:val="00B10FF6"/>
    <w:rsid w:val="00B17293"/>
    <w:rsid w:val="00B35B7D"/>
    <w:rsid w:val="00B509BF"/>
    <w:rsid w:val="00B63EC9"/>
    <w:rsid w:val="00B64190"/>
    <w:rsid w:val="00B716D5"/>
    <w:rsid w:val="00BA3B8E"/>
    <w:rsid w:val="00BB2AF6"/>
    <w:rsid w:val="00BD0A4E"/>
    <w:rsid w:val="00BD117A"/>
    <w:rsid w:val="00BE5DDB"/>
    <w:rsid w:val="00BF4AE3"/>
    <w:rsid w:val="00BF4CA6"/>
    <w:rsid w:val="00C60149"/>
    <w:rsid w:val="00C6419A"/>
    <w:rsid w:val="00C8469A"/>
    <w:rsid w:val="00CA7923"/>
    <w:rsid w:val="00CB7A87"/>
    <w:rsid w:val="00CC468D"/>
    <w:rsid w:val="00CD25FB"/>
    <w:rsid w:val="00CD53BB"/>
    <w:rsid w:val="00CF6A84"/>
    <w:rsid w:val="00D0108F"/>
    <w:rsid w:val="00D04BAB"/>
    <w:rsid w:val="00D126E5"/>
    <w:rsid w:val="00D139E2"/>
    <w:rsid w:val="00D145A9"/>
    <w:rsid w:val="00D27BA2"/>
    <w:rsid w:val="00D35BEE"/>
    <w:rsid w:val="00D61EE8"/>
    <w:rsid w:val="00D6625F"/>
    <w:rsid w:val="00D977E7"/>
    <w:rsid w:val="00DA3E40"/>
    <w:rsid w:val="00DB15C5"/>
    <w:rsid w:val="00DB1976"/>
    <w:rsid w:val="00DF0E34"/>
    <w:rsid w:val="00DF5253"/>
    <w:rsid w:val="00E16D51"/>
    <w:rsid w:val="00E17B0C"/>
    <w:rsid w:val="00E21061"/>
    <w:rsid w:val="00E23F21"/>
    <w:rsid w:val="00E32671"/>
    <w:rsid w:val="00E47BFE"/>
    <w:rsid w:val="00E608DB"/>
    <w:rsid w:val="00E67A28"/>
    <w:rsid w:val="00E71B58"/>
    <w:rsid w:val="00E724AD"/>
    <w:rsid w:val="00E766B6"/>
    <w:rsid w:val="00E909EB"/>
    <w:rsid w:val="00EB1779"/>
    <w:rsid w:val="00EC2511"/>
    <w:rsid w:val="00ED2F76"/>
    <w:rsid w:val="00ED784C"/>
    <w:rsid w:val="00EE5A4B"/>
    <w:rsid w:val="00EF6AE0"/>
    <w:rsid w:val="00EF7BE1"/>
    <w:rsid w:val="00F035A4"/>
    <w:rsid w:val="00F141D0"/>
    <w:rsid w:val="00F75DBA"/>
    <w:rsid w:val="00F763BD"/>
    <w:rsid w:val="00F96367"/>
    <w:rsid w:val="00FA1128"/>
    <w:rsid w:val="00FA5BEC"/>
    <w:rsid w:val="00FB1785"/>
    <w:rsid w:val="00FE3C05"/>
    <w:rsid w:val="00FE6476"/>
    <w:rsid w:val="00FE7E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D732A81"/>
  <w15:chartTrackingRefBased/>
  <w15:docId w15:val="{BB1E1725-558E-4A2D-A46D-DF8EC16C5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BE1"/>
    <w:pPr>
      <w:widowControl w:val="0"/>
      <w:suppressAutoHyphens/>
    </w:pPr>
    <w:rPr>
      <w:rFonts w:eastAsia="Lucida Sans Unicode" w:cs="Tahoma"/>
      <w:sz w:val="24"/>
      <w:szCs w:val="24"/>
      <w:lang w:eastAsia="zh-CN" w:bidi="pl-PL"/>
    </w:rPr>
  </w:style>
  <w:style w:type="paragraph" w:styleId="Nagwek1">
    <w:name w:val="heading 1"/>
    <w:basedOn w:val="Normalny"/>
    <w:next w:val="Normalny"/>
    <w:link w:val="Nagwek1Znak"/>
    <w:uiPriority w:val="9"/>
    <w:qFormat/>
    <w:pPr>
      <w:keepNext/>
      <w:numPr>
        <w:numId w:val="1"/>
      </w:numPr>
      <w:tabs>
        <w:tab w:val="left" w:pos="-31680"/>
        <w:tab w:val="left" w:pos="-31680"/>
        <w:tab w:val="left" w:pos="-31012"/>
        <w:tab w:val="left" w:pos="-30292"/>
        <w:tab w:val="left" w:pos="-29572"/>
        <w:tab w:val="left" w:pos="-28852"/>
        <w:tab w:val="left" w:pos="-28132"/>
        <w:tab w:val="left" w:pos="-27412"/>
        <w:tab w:val="left" w:pos="29484"/>
        <w:tab w:val="left" w:pos="29844"/>
        <w:tab w:val="left" w:pos="30204"/>
        <w:tab w:val="left" w:pos="30618"/>
        <w:tab w:val="left" w:pos="30924"/>
        <w:tab w:val="left" w:pos="31644"/>
        <w:tab w:val="left" w:pos="31680"/>
      </w:tabs>
      <w:spacing w:line="240" w:lineRule="atLeast"/>
      <w:ind w:left="1134" w:hanging="1134"/>
      <w:jc w:val="center"/>
      <w:outlineLvl w:val="0"/>
    </w:pPr>
    <w:rPr>
      <w:b/>
    </w:rPr>
  </w:style>
  <w:style w:type="paragraph" w:styleId="Nagwek2">
    <w:name w:val="heading 2"/>
    <w:basedOn w:val="Normalny"/>
    <w:next w:val="Normalny"/>
    <w:link w:val="Nagwek2Znak"/>
    <w:uiPriority w:val="9"/>
    <w:qFormat/>
    <w:pPr>
      <w:keepNext/>
      <w:numPr>
        <w:ilvl w:val="1"/>
        <w:numId w:val="1"/>
      </w:numPr>
      <w:ind w:left="1068"/>
      <w:outlineLvl w:val="1"/>
    </w:pPr>
    <w:rPr>
      <w:sz w:val="28"/>
      <w:szCs w:val="20"/>
    </w:rPr>
  </w:style>
  <w:style w:type="paragraph" w:styleId="Nagwek3">
    <w:name w:val="heading 3"/>
    <w:basedOn w:val="Normalny"/>
    <w:next w:val="Normalny"/>
    <w:uiPriority w:val="9"/>
    <w:qFormat/>
    <w:pPr>
      <w:keepNext/>
      <w:numPr>
        <w:ilvl w:val="2"/>
        <w:numId w:val="1"/>
      </w:numPr>
      <w:outlineLvl w:val="2"/>
    </w:pPr>
    <w:rPr>
      <w:sz w:val="28"/>
      <w:szCs w:val="20"/>
    </w:rPr>
  </w:style>
  <w:style w:type="paragraph" w:styleId="Nagwek4">
    <w:name w:val="heading 4"/>
    <w:basedOn w:val="Normalny"/>
    <w:next w:val="Normalny"/>
    <w:uiPriority w:val="9"/>
    <w:qFormat/>
    <w:pPr>
      <w:keepNext/>
      <w:widowControl/>
      <w:suppressAutoHyphens w:val="0"/>
      <w:spacing w:line="360" w:lineRule="auto"/>
      <w:ind w:left="992" w:hanging="992"/>
      <w:outlineLvl w:val="3"/>
    </w:pPr>
    <w:rPr>
      <w:rFonts w:ascii="Arial" w:eastAsia="Times New Roman" w:hAnsi="Arial" w:cs="Times New Roman"/>
      <w:szCs w:val="20"/>
      <w:lang w:bidi="ar-SA"/>
    </w:rPr>
  </w:style>
  <w:style w:type="paragraph" w:styleId="Nagwek5">
    <w:name w:val="heading 5"/>
    <w:basedOn w:val="Normalny"/>
    <w:next w:val="Normalny"/>
    <w:uiPriority w:val="9"/>
    <w:qFormat/>
    <w:pPr>
      <w:keepNext/>
      <w:widowControl/>
      <w:suppressAutoHyphens w:val="0"/>
      <w:spacing w:line="360" w:lineRule="auto"/>
      <w:ind w:left="1021"/>
      <w:outlineLvl w:val="4"/>
    </w:pPr>
    <w:rPr>
      <w:rFonts w:ascii="Arial" w:eastAsia="Times New Roman" w:hAnsi="Arial" w:cs="Times New Roman"/>
      <w:szCs w:val="20"/>
      <w:lang w:bidi="ar-SA"/>
    </w:rPr>
  </w:style>
  <w:style w:type="paragraph" w:styleId="Nagwek6">
    <w:name w:val="heading 6"/>
    <w:basedOn w:val="Normalny"/>
    <w:next w:val="Normalny"/>
    <w:uiPriority w:val="9"/>
    <w:qFormat/>
    <w:pPr>
      <w:keepNext/>
      <w:widowControl/>
      <w:suppressAutoHyphens w:val="0"/>
      <w:spacing w:line="360" w:lineRule="auto"/>
      <w:ind w:left="426" w:hanging="426"/>
      <w:outlineLvl w:val="5"/>
    </w:pPr>
    <w:rPr>
      <w:rFonts w:ascii="Arial" w:eastAsia="Times New Roman" w:hAnsi="Arial" w:cs="Times New Roman"/>
      <w:szCs w:val="20"/>
      <w:lang w:bidi="ar-SA"/>
    </w:rPr>
  </w:style>
  <w:style w:type="paragraph" w:styleId="Nagwek8">
    <w:name w:val="heading 8"/>
    <w:basedOn w:val="Normalny"/>
    <w:next w:val="Normalny"/>
    <w:qFormat/>
    <w:pPr>
      <w:widowControl/>
      <w:suppressAutoHyphens w:val="0"/>
      <w:spacing w:before="240" w:after="60"/>
      <w:outlineLvl w:val="7"/>
    </w:pPr>
    <w:rPr>
      <w:rFonts w:eastAsia="Times New Roman" w:cs="Times New Roman"/>
      <w:i/>
      <w:iCs/>
      <w:lang w:bidi="ar-SA"/>
    </w:rPr>
  </w:style>
  <w:style w:type="paragraph" w:styleId="Nagwek9">
    <w:name w:val="heading 9"/>
    <w:basedOn w:val="Normalny"/>
    <w:next w:val="Normalny"/>
    <w:qFormat/>
    <w:pPr>
      <w:widowControl/>
      <w:suppressAutoHyphens w:val="0"/>
      <w:spacing w:before="240" w:after="60"/>
      <w:outlineLvl w:val="8"/>
    </w:pPr>
    <w:rPr>
      <w:rFonts w:ascii="Arial" w:eastAsia="Times New Roman" w:hAnsi="Arial" w:cs="Arial"/>
      <w:sz w:val="22"/>
      <w:szCs w:val="22"/>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cs="StarSymbol"/>
      <w:sz w:val="18"/>
      <w:szCs w:val="18"/>
    </w:rPr>
  </w:style>
  <w:style w:type="character" w:customStyle="1" w:styleId="WW8Num2z0">
    <w:name w:val="WW8Num2z0"/>
    <w:rPr>
      <w:rFonts w:ascii="Symbol" w:eastAsia="Times New Roman" w:hAnsi="Symbol" w:cs="StarSymbol"/>
      <w:b w:val="0"/>
      <w:bCs w:val="0"/>
      <w:color w:val="auto"/>
      <w:sz w:val="18"/>
      <w:szCs w:val="18"/>
      <w:lang w:val="pl-PL" w:eastAsia="pl-PL" w:bidi="pl-PL"/>
    </w:rPr>
  </w:style>
  <w:style w:type="character" w:customStyle="1" w:styleId="WW8Num2z3">
    <w:name w:val="WW8Num2z3"/>
    <w:rPr>
      <w:rFonts w:cs="Tahoma"/>
    </w:rPr>
  </w:style>
  <w:style w:type="character" w:customStyle="1" w:styleId="WW8Num2z4">
    <w:name w:val="WW8Num2z4"/>
    <w:rPr>
      <w:caps w:val="0"/>
      <w:smallCaps w:val="0"/>
      <w:position w:val="0"/>
      <w:sz w:val="24"/>
      <w:vertAlign w:val="baseline"/>
    </w:rPr>
  </w:style>
  <w:style w:type="character" w:customStyle="1" w:styleId="Domylnaczcionkaakapitu4">
    <w:name w:val="Domyślna czcionka akapitu4"/>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ahoma" w:hAnsi="Tahoma" w:cs="Tahoma"/>
      <w:b/>
      <w:bCs/>
      <w:sz w:val="18"/>
      <w:szCs w:val="18"/>
    </w:rPr>
  </w:style>
  <w:style w:type="character" w:customStyle="1" w:styleId="WW8Num4z0">
    <w:name w:val="WW8Num4z0"/>
    <w:rPr>
      <w:rFonts w:ascii="Symbol" w:eastAsia="Times New Roman" w:hAnsi="Symbol" w:cs="StarSymbol"/>
      <w:b w:val="0"/>
      <w:bCs/>
      <w:caps w:val="0"/>
      <w:smallCaps w:val="0"/>
      <w:strike w:val="0"/>
      <w:dstrike w:val="0"/>
      <w:color w:val="auto"/>
      <w:position w:val="0"/>
      <w:sz w:val="18"/>
      <w:szCs w:val="18"/>
      <w:vertAlign w:val="baseline"/>
      <w:lang w:val="pl-PL" w:eastAsia="zh-CN" w:bidi="pl-PL"/>
    </w:rPr>
  </w:style>
  <w:style w:type="character" w:customStyle="1" w:styleId="WW8Num4z4">
    <w:name w:val="WW8Num4z4"/>
    <w:rPr>
      <w:rFonts w:cs="Tahoma"/>
      <w:caps w:val="0"/>
      <w:smallCaps w:val="0"/>
      <w:strike w:val="0"/>
      <w:dstrike w:val="0"/>
      <w:position w:val="0"/>
      <w:sz w:val="24"/>
      <w:vertAlign w:val="baseline"/>
    </w:rPr>
  </w:style>
  <w:style w:type="character" w:customStyle="1" w:styleId="WW8Num4z5">
    <w:name w:val="WW8Num4z5"/>
    <w:rPr>
      <w:rFonts w:ascii="Tahoma" w:hAnsi="Tahoma" w:cs="StarSymbol"/>
      <w:caps w:val="0"/>
      <w:smallCaps w:val="0"/>
      <w:strike w:val="0"/>
      <w:dstrike w:val="0"/>
      <w:position w:val="0"/>
      <w:sz w:val="18"/>
      <w:szCs w:val="18"/>
      <w:vertAlign w:val="baseline"/>
      <w:lang w:val="pl-PL"/>
    </w:rPr>
  </w:style>
  <w:style w:type="character" w:customStyle="1" w:styleId="WW8Num4z8">
    <w:name w:val="WW8Num4z8"/>
    <w:rPr>
      <w:rFonts w:ascii="Symbol" w:hAnsi="Symbol" w:cs="StarSymbol"/>
      <w:sz w:val="18"/>
      <w:szCs w:val="18"/>
    </w:rPr>
  </w:style>
  <w:style w:type="character" w:customStyle="1" w:styleId="WW8Num5z0">
    <w:name w:val="WW8Num5z0"/>
    <w:rPr>
      <w:rFonts w:ascii="Symbol" w:hAnsi="Symbol" w:cs="StarSymbol"/>
      <w:caps w:val="0"/>
      <w:smallCaps w:val="0"/>
      <w:strike w:val="0"/>
      <w:dstrike w:val="0"/>
      <w:position w:val="0"/>
      <w:sz w:val="18"/>
      <w:szCs w:val="18"/>
      <w:vertAlign w:val="baseline"/>
      <w:lang w:val="pl-PL"/>
    </w:rPr>
  </w:style>
  <w:style w:type="character" w:customStyle="1" w:styleId="WW8Num5z5">
    <w:name w:val="WW8Num5z5"/>
    <w:rPr>
      <w:rFonts w:ascii="Tahoma" w:hAnsi="Tahoma" w:cs="StarSymbol"/>
      <w:caps w:val="0"/>
      <w:smallCaps w:val="0"/>
      <w:strike w:val="0"/>
      <w:dstrike w:val="0"/>
      <w:position w:val="0"/>
      <w:sz w:val="18"/>
      <w:szCs w:val="18"/>
      <w:vertAlign w:val="baseline"/>
      <w:lang w:val="pl-PL"/>
    </w:rPr>
  </w:style>
  <w:style w:type="character" w:customStyle="1" w:styleId="WW8Num5z8">
    <w:name w:val="WW8Num5z8"/>
    <w:rPr>
      <w:rFonts w:ascii="Symbol" w:hAnsi="Symbol" w:cs="StarSymbol"/>
      <w:sz w:val="18"/>
      <w:szCs w:val="18"/>
    </w:rPr>
  </w:style>
  <w:style w:type="character" w:customStyle="1" w:styleId="WW8Num6z0">
    <w:name w:val="WW8Num6z0"/>
    <w:rPr>
      <w:rFonts w:ascii="StarSymbol" w:hAnsi="StarSymbol" w:cs="StarSymbol"/>
      <w:caps w:val="0"/>
      <w:smallCaps w:val="0"/>
      <w:strike w:val="0"/>
      <w:dstrike w:val="0"/>
      <w:position w:val="0"/>
      <w:sz w:val="18"/>
      <w:szCs w:val="18"/>
      <w:vertAlign w:val="baseline"/>
      <w:lang w:val="pl-PL"/>
    </w:rPr>
  </w:style>
  <w:style w:type="character" w:customStyle="1" w:styleId="WW8Num6z5">
    <w:name w:val="WW8Num6z5"/>
    <w:rPr>
      <w:rFonts w:ascii="Tahoma" w:hAnsi="Tahoma" w:cs="StarSymbol"/>
      <w:caps w:val="0"/>
      <w:smallCaps w:val="0"/>
      <w:strike w:val="0"/>
      <w:dstrike w:val="0"/>
      <w:position w:val="0"/>
      <w:sz w:val="18"/>
      <w:szCs w:val="18"/>
      <w:shd w:val="clear" w:color="auto" w:fill="FFFF00"/>
      <w:vertAlign w:val="baseline"/>
    </w:rPr>
  </w:style>
  <w:style w:type="character" w:customStyle="1" w:styleId="WW8Num6z8">
    <w:name w:val="WW8Num6z8"/>
    <w:rPr>
      <w:rFonts w:ascii="Symbol" w:hAnsi="Symbol" w:cs="StarSymbol"/>
      <w:sz w:val="18"/>
      <w:szCs w:val="18"/>
    </w:rPr>
  </w:style>
  <w:style w:type="character" w:customStyle="1" w:styleId="WW8Num7z0">
    <w:name w:val="WW8Num7z0"/>
    <w:rPr>
      <w:rFonts w:ascii="Symbol" w:hAnsi="Symbol" w:cs="StarSymbol"/>
      <w:caps w:val="0"/>
      <w:smallCaps w:val="0"/>
      <w:strike w:val="0"/>
      <w:dstrike w:val="0"/>
      <w:sz w:val="18"/>
      <w:szCs w:val="18"/>
    </w:rPr>
  </w:style>
  <w:style w:type="character" w:customStyle="1" w:styleId="WW8Num7z5">
    <w:name w:val="WW8Num7z5"/>
    <w:rPr>
      <w:rFonts w:ascii="Tahoma" w:hAnsi="Tahoma" w:cs="StarSymbol"/>
      <w:caps w:val="0"/>
      <w:smallCaps w:val="0"/>
      <w:strike w:val="0"/>
      <w:dstrike w:val="0"/>
      <w:position w:val="0"/>
      <w:sz w:val="18"/>
      <w:szCs w:val="18"/>
      <w:vertAlign w:val="baseline"/>
    </w:rPr>
  </w:style>
  <w:style w:type="character" w:customStyle="1" w:styleId="WW8Num7z8">
    <w:name w:val="WW8Num7z8"/>
    <w:rPr>
      <w:rFonts w:ascii="Symbol" w:hAnsi="Symbol" w:cs="StarSymbol"/>
      <w:sz w:val="18"/>
      <w:szCs w:val="18"/>
    </w:rPr>
  </w:style>
  <w:style w:type="character" w:customStyle="1" w:styleId="WW8Num8z0">
    <w:name w:val="WW8Num8z0"/>
    <w:rPr>
      <w:rFonts w:ascii="StarSymbol" w:hAnsi="StarSymbol" w:cs="StarSymbol"/>
      <w:caps w:val="0"/>
      <w:smallCaps w:val="0"/>
      <w:strike w:val="0"/>
      <w:dstrike w:val="0"/>
      <w:sz w:val="18"/>
      <w:szCs w:val="18"/>
    </w:rPr>
  </w:style>
  <w:style w:type="character" w:customStyle="1" w:styleId="WW8Num8z5">
    <w:name w:val="WW8Num8z5"/>
    <w:rPr>
      <w:rFonts w:ascii="Tahoma" w:hAnsi="Tahoma" w:cs="StarSymbol"/>
      <w:caps w:val="0"/>
      <w:smallCaps w:val="0"/>
      <w:strike w:val="0"/>
      <w:dstrike w:val="0"/>
      <w:sz w:val="18"/>
      <w:szCs w:val="18"/>
    </w:rPr>
  </w:style>
  <w:style w:type="character" w:customStyle="1" w:styleId="WW8Num8z8">
    <w:name w:val="WW8Num8z8"/>
    <w:rPr>
      <w:rFonts w:ascii="Symbol" w:hAnsi="Symbol" w:cs="StarSymbol"/>
      <w:sz w:val="18"/>
      <w:szCs w:val="18"/>
    </w:rPr>
  </w:style>
  <w:style w:type="character" w:customStyle="1" w:styleId="WW8Num9z0">
    <w:name w:val="WW8Num9z0"/>
    <w:rPr>
      <w:rFonts w:ascii="Symbol" w:hAnsi="Symbol" w:cs="StarSymbol"/>
      <w:caps w:val="0"/>
      <w:smallCaps w:val="0"/>
      <w:sz w:val="18"/>
      <w:szCs w:val="18"/>
      <w:lang w:val="pl-PL"/>
    </w:rPr>
  </w:style>
  <w:style w:type="character" w:customStyle="1" w:styleId="WW8Num9z1">
    <w:name w:val="WW8Num9z1"/>
    <w:rPr>
      <w:rFonts w:ascii="OpenSymbol" w:hAnsi="OpenSymbol" w:cs="StarSymbol"/>
      <w:sz w:val="18"/>
      <w:szCs w:val="18"/>
    </w:rPr>
  </w:style>
  <w:style w:type="character" w:customStyle="1" w:styleId="WW8Num10z0">
    <w:name w:val="WW8Num10z0"/>
    <w:rPr>
      <w:rFonts w:ascii="Symbol" w:eastAsia="Times New Roman" w:hAnsi="Symbol" w:cs="StarSymbol"/>
      <w:caps w:val="0"/>
      <w:smallCaps w:val="0"/>
      <w:color w:val="auto"/>
      <w:sz w:val="18"/>
      <w:szCs w:val="18"/>
      <w:lang w:val="pl-PL" w:eastAsia="zh-CN" w:bidi="pl-PL"/>
    </w:rPr>
  </w:style>
  <w:style w:type="character" w:customStyle="1" w:styleId="WW8Num10z1">
    <w:name w:val="WW8Num10z1"/>
    <w:rPr>
      <w:rFonts w:ascii="OpenSymbol" w:hAnsi="OpenSymbol" w:cs="StarSymbol"/>
      <w:sz w:val="18"/>
      <w:szCs w:val="18"/>
    </w:rPr>
  </w:style>
  <w:style w:type="character" w:customStyle="1" w:styleId="WW8Num11z0">
    <w:name w:val="WW8Num11z0"/>
    <w:rPr>
      <w:rFonts w:ascii="Symbol" w:eastAsia="Times New Roman" w:hAnsi="Symbol" w:cs="StarSymbol"/>
      <w:caps w:val="0"/>
      <w:smallCaps w:val="0"/>
      <w:color w:val="000000"/>
      <w:spacing w:val="0"/>
      <w:position w:val="0"/>
      <w:sz w:val="18"/>
      <w:szCs w:val="18"/>
      <w:vertAlign w:val="baseline"/>
      <w:lang w:val="pl-PL" w:eastAsia="zh-CN" w:bidi="pl-PL"/>
    </w:rPr>
  </w:style>
  <w:style w:type="character" w:customStyle="1" w:styleId="WW8Num11z1">
    <w:name w:val="WW8Num11z1"/>
    <w:rPr>
      <w:rFonts w:ascii="OpenSymbol" w:hAnsi="OpenSymbol" w:cs="StarSymbol"/>
      <w:sz w:val="18"/>
      <w:szCs w:val="18"/>
    </w:rPr>
  </w:style>
  <w:style w:type="character" w:customStyle="1" w:styleId="WW8Num11z3">
    <w:name w:val="WW8Num11z3"/>
    <w:rPr>
      <w:rFonts w:ascii="Symbol" w:hAnsi="Symbol" w:cs="StarSymbol"/>
      <w:sz w:val="18"/>
      <w:szCs w:val="18"/>
    </w:rPr>
  </w:style>
  <w:style w:type="character" w:customStyle="1" w:styleId="WW8Num12z0">
    <w:name w:val="WW8Num12z0"/>
    <w:rPr>
      <w:rFonts w:ascii="Symbol" w:eastAsia="Times New Roman" w:hAnsi="Symbol" w:cs="StarSymbol"/>
      <w:caps w:val="0"/>
      <w:smallCaps w:val="0"/>
      <w:color w:val="auto"/>
      <w:spacing w:val="0"/>
      <w:position w:val="0"/>
      <w:sz w:val="18"/>
      <w:szCs w:val="18"/>
      <w:vertAlign w:val="baseline"/>
      <w:lang w:val="pl-PL" w:eastAsia="zh-CN" w:bidi="pl-PL"/>
    </w:rPr>
  </w:style>
  <w:style w:type="character" w:customStyle="1" w:styleId="WW8Num12z1">
    <w:name w:val="WW8Num12z1"/>
    <w:rPr>
      <w:rFonts w:ascii="OpenSymbol" w:hAnsi="OpenSymbol" w:cs="StarSymbol"/>
      <w:sz w:val="18"/>
      <w:szCs w:val="18"/>
    </w:rPr>
  </w:style>
  <w:style w:type="character" w:customStyle="1" w:styleId="WW8Num12z3">
    <w:name w:val="WW8Num12z3"/>
    <w:rPr>
      <w:rFonts w:ascii="Symbol" w:hAnsi="Symbol" w:cs="StarSymbol"/>
      <w:sz w:val="18"/>
      <w:szCs w:val="18"/>
    </w:rPr>
  </w:style>
  <w:style w:type="character" w:customStyle="1" w:styleId="WW8Num13z0">
    <w:name w:val="WW8Num13z0"/>
    <w:rPr>
      <w:rFonts w:ascii="Symbol" w:hAnsi="Symbol" w:cs="StarSymbol"/>
      <w:i w:val="0"/>
      <w:iCs w:val="0"/>
      <w:caps w:val="0"/>
      <w:smallCaps w:val="0"/>
      <w:strike w:val="0"/>
      <w:dstrike w:val="0"/>
      <w:position w:val="0"/>
      <w:sz w:val="18"/>
      <w:szCs w:val="18"/>
      <w:shd w:val="clear" w:color="auto" w:fill="auto"/>
      <w:vertAlign w:val="baseline"/>
      <w:lang w:val="pl-PL"/>
    </w:rPr>
  </w:style>
  <w:style w:type="character" w:customStyle="1" w:styleId="WW8Num13z1">
    <w:name w:val="WW8Num13z1"/>
    <w:rPr>
      <w:rFonts w:ascii="OpenSymbol" w:hAnsi="OpenSymbol" w:cs="StarSymbol"/>
      <w:sz w:val="18"/>
      <w:szCs w:val="18"/>
    </w:rPr>
  </w:style>
  <w:style w:type="character" w:customStyle="1" w:styleId="WW8Num14z0">
    <w:name w:val="WW8Num14z0"/>
    <w:rPr>
      <w:rFonts w:ascii="Symbol" w:hAnsi="Symbol" w:cs="StarSymbol"/>
      <w:position w:val="0"/>
      <w:sz w:val="18"/>
      <w:szCs w:val="18"/>
      <w:vertAlign w:val="baseline"/>
      <w:lang w:val="pl-PL"/>
    </w:rPr>
  </w:style>
  <w:style w:type="character" w:customStyle="1" w:styleId="WW8Num14z1">
    <w:name w:val="WW8Num14z1"/>
    <w:rPr>
      <w:rFonts w:ascii="OpenSymbol" w:hAnsi="OpenSymbol" w:cs="StarSymbol"/>
      <w:sz w:val="18"/>
      <w:szCs w:val="18"/>
    </w:rPr>
  </w:style>
  <w:style w:type="character" w:customStyle="1" w:styleId="WW8Num15z0">
    <w:name w:val="WW8Num15z0"/>
    <w:rPr>
      <w:rFonts w:ascii="Symbol" w:hAnsi="Symbol" w:cs="StarSymbol"/>
      <w:caps w:val="0"/>
      <w:smallCaps w:val="0"/>
      <w:strike w:val="0"/>
      <w:dstrike w:val="0"/>
      <w:position w:val="0"/>
      <w:sz w:val="18"/>
      <w:szCs w:val="18"/>
      <w:vertAlign w:val="baseline"/>
      <w:lang w:val="pl-PL"/>
    </w:rPr>
  </w:style>
  <w:style w:type="character" w:customStyle="1" w:styleId="WW8Num15z1">
    <w:name w:val="WW8Num15z1"/>
    <w:rPr>
      <w:rFonts w:ascii="OpenSymbol" w:hAnsi="OpenSymbol" w:cs="StarSymbol"/>
      <w:sz w:val="18"/>
      <w:szCs w:val="18"/>
    </w:rPr>
  </w:style>
  <w:style w:type="character" w:customStyle="1" w:styleId="WW8Num16z0">
    <w:name w:val="WW8Num16z0"/>
    <w:rPr>
      <w:rFonts w:ascii="StarSymbol" w:hAnsi="StarSymbol" w:cs="StarSymbol"/>
      <w:position w:val="0"/>
      <w:sz w:val="18"/>
      <w:szCs w:val="18"/>
      <w:vertAlign w:val="baseline"/>
      <w:lang w:val="pl-PL"/>
    </w:rPr>
  </w:style>
  <w:style w:type="character" w:customStyle="1" w:styleId="WW8Num16z1">
    <w:name w:val="WW8Num16z1"/>
    <w:rPr>
      <w:rFonts w:ascii="OpenSymbol" w:hAnsi="OpenSymbol" w:cs="StarSymbol"/>
      <w:sz w:val="18"/>
      <w:szCs w:val="18"/>
    </w:rPr>
  </w:style>
  <w:style w:type="character" w:customStyle="1" w:styleId="WW8Num17z0">
    <w:name w:val="WW8Num17z0"/>
    <w:rPr>
      <w:rFonts w:ascii="StarSymbol" w:hAnsi="StarSymbol" w:cs="StarSymbol"/>
      <w:caps w:val="0"/>
      <w:smallCaps w:val="0"/>
      <w:strike w:val="0"/>
      <w:dstrike w:val="0"/>
      <w:position w:val="0"/>
      <w:sz w:val="18"/>
      <w:szCs w:val="18"/>
      <w:vertAlign w:val="baseline"/>
      <w:lang w:val="pl-PL"/>
    </w:rPr>
  </w:style>
  <w:style w:type="character" w:customStyle="1" w:styleId="WW8Num18z0">
    <w:name w:val="WW8Num18z0"/>
    <w:rPr>
      <w:rFonts w:ascii="StarSymbol" w:hAnsi="StarSymbol" w:cs="StarSymbol"/>
      <w:sz w:val="18"/>
      <w:szCs w:val="18"/>
    </w:rPr>
  </w:style>
  <w:style w:type="character" w:customStyle="1" w:styleId="WW8Num18z1">
    <w:name w:val="WW8Num18z1"/>
    <w:rPr>
      <w:rFonts w:ascii="OpenSymbol" w:hAnsi="OpenSymbol" w:cs="Courier New"/>
    </w:rPr>
  </w:style>
  <w:style w:type="character" w:customStyle="1" w:styleId="WW8Num19z0">
    <w:name w:val="WW8Num19z0"/>
    <w:rPr>
      <w:rFonts w:ascii="StarSymbol" w:hAnsi="StarSymbol" w:cs="StarSymbol"/>
      <w:sz w:val="18"/>
      <w:szCs w:val="18"/>
    </w:rPr>
  </w:style>
  <w:style w:type="character" w:customStyle="1" w:styleId="WW8Num19z1">
    <w:name w:val="WW8Num19z1"/>
    <w:rPr>
      <w:rFonts w:ascii="OpenSymbol" w:hAnsi="OpenSymbol" w:cs="Courier New"/>
    </w:rPr>
  </w:style>
  <w:style w:type="character" w:customStyle="1" w:styleId="WW8Num20z0">
    <w:name w:val="WW8Num20z0"/>
    <w:rPr>
      <w:rFonts w:ascii="StarSymbol" w:hAnsi="StarSymbol" w:cs="StarSymbol"/>
      <w:caps w:val="0"/>
      <w:smallCaps w:val="0"/>
      <w:strike w:val="0"/>
      <w:dstrike w:val="0"/>
      <w:color w:val="auto"/>
      <w:position w:val="0"/>
      <w:sz w:val="18"/>
      <w:szCs w:val="18"/>
      <w:vertAlign w:val="baseline"/>
      <w:lang w:val="pl-PL"/>
    </w:rPr>
  </w:style>
  <w:style w:type="character" w:customStyle="1" w:styleId="WW8Num20z1">
    <w:name w:val="WW8Num20z1"/>
    <w:rPr>
      <w:rFonts w:ascii="Courier New" w:hAnsi="Courier New" w:cs="Courier New"/>
    </w:rPr>
  </w:style>
  <w:style w:type="character" w:customStyle="1" w:styleId="WW8Num21z0">
    <w:name w:val="WW8Num21z0"/>
    <w:rPr>
      <w:rFonts w:ascii="StarSymbol" w:hAnsi="StarSymbol" w:cs="StarSymbol"/>
      <w:b w:val="0"/>
      <w:bCs w:val="0"/>
      <w:i w:val="0"/>
      <w:iCs w:val="0"/>
      <w:caps w:val="0"/>
      <w:smallCaps w:val="0"/>
      <w:color w:val="000000"/>
      <w:position w:val="0"/>
      <w:sz w:val="18"/>
      <w:szCs w:val="18"/>
      <w:shd w:val="clear" w:color="auto" w:fill="FFFF00"/>
      <w:vertAlign w:val="baseline"/>
    </w:rPr>
  </w:style>
  <w:style w:type="character" w:customStyle="1" w:styleId="WW8Num21z1">
    <w:name w:val="WW8Num21z1"/>
    <w:rPr>
      <w:rFonts w:ascii="Courier New" w:hAnsi="Courier New" w:cs="Courier New"/>
    </w:rPr>
  </w:style>
  <w:style w:type="character" w:customStyle="1" w:styleId="WW8Num22z0">
    <w:name w:val="WW8Num22z0"/>
    <w:rPr>
      <w:rFonts w:ascii="Symbol" w:eastAsia="Tahoma" w:hAnsi="Symbol" w:cs="StarSymbol"/>
      <w:b w:val="0"/>
      <w:bCs w:val="0"/>
      <w:i w:val="0"/>
      <w:iCs w:val="0"/>
      <w:caps w:val="0"/>
      <w:smallCaps w:val="0"/>
      <w:strike w:val="0"/>
      <w:dstrike w:val="0"/>
      <w:color w:val="000000"/>
      <w:spacing w:val="2"/>
      <w:w w:val="100"/>
      <w:position w:val="0"/>
      <w:sz w:val="18"/>
      <w:szCs w:val="18"/>
      <w:shd w:val="clear" w:color="auto" w:fill="FFFF00"/>
      <w:vertAlign w:val="baseline"/>
      <w:lang w:val="pl-PL"/>
    </w:rPr>
  </w:style>
  <w:style w:type="character" w:customStyle="1" w:styleId="WW8Num22z1">
    <w:name w:val="WW8Num22z1"/>
    <w:rPr>
      <w:rFonts w:ascii="OpenSymbol" w:hAnsi="OpenSymbol" w:cs="StarSymbol"/>
      <w:sz w:val="18"/>
      <w:szCs w:val="18"/>
    </w:rPr>
  </w:style>
  <w:style w:type="character" w:customStyle="1" w:styleId="WW8Num23z0">
    <w:name w:val="WW8Num23z0"/>
    <w:rPr>
      <w:rFonts w:ascii="Symbol" w:eastAsia="Times New Roman" w:hAnsi="Symbol" w:cs="StarSymbol"/>
      <w:i w:val="0"/>
      <w:iCs w:val="0"/>
      <w:caps w:val="0"/>
      <w:smallCaps w:val="0"/>
      <w:strike w:val="0"/>
      <w:dstrike w:val="0"/>
      <w:color w:val="000000"/>
      <w:spacing w:val="0"/>
      <w:position w:val="0"/>
      <w:sz w:val="18"/>
      <w:szCs w:val="18"/>
      <w:shd w:val="clear" w:color="auto" w:fill="auto"/>
      <w:vertAlign w:val="baseline"/>
      <w:lang w:val="pl-PL" w:eastAsia="zh-CN" w:bidi="pl-PL"/>
    </w:rPr>
  </w:style>
  <w:style w:type="character" w:customStyle="1" w:styleId="WW8Num23z1">
    <w:name w:val="WW8Num23z1"/>
    <w:rPr>
      <w:rFonts w:ascii="OpenSymbol" w:hAnsi="OpenSymbol" w:cs="StarSymbol"/>
      <w:sz w:val="18"/>
      <w:szCs w:val="18"/>
    </w:rPr>
  </w:style>
  <w:style w:type="character" w:customStyle="1" w:styleId="WW8Num24z0">
    <w:name w:val="WW8Num24z0"/>
    <w:rPr>
      <w:rFonts w:ascii="Symbol" w:hAnsi="Symbol" w:cs="StarSymbol"/>
      <w:caps w:val="0"/>
      <w:smallCaps w:val="0"/>
      <w:strike w:val="0"/>
      <w:dstrike w:val="0"/>
      <w:position w:val="0"/>
      <w:sz w:val="18"/>
      <w:szCs w:val="18"/>
      <w:vertAlign w:val="baseline"/>
      <w:lang w:val="pl-PL"/>
    </w:rPr>
  </w:style>
  <w:style w:type="character" w:customStyle="1" w:styleId="WW8Num24z1">
    <w:name w:val="WW8Num24z1"/>
    <w:rPr>
      <w:rFonts w:ascii="OpenSymbol" w:hAnsi="OpenSymbol" w:cs="StarSymbol"/>
      <w:sz w:val="18"/>
      <w:szCs w:val="18"/>
    </w:rPr>
  </w:style>
  <w:style w:type="character" w:customStyle="1" w:styleId="WW8Num25z0">
    <w:name w:val="WW8Num25z0"/>
    <w:rPr>
      <w:rFonts w:ascii="Symbol" w:hAnsi="Symbol" w:cs="StarSymbol"/>
      <w:caps w:val="0"/>
      <w:smallCaps w:val="0"/>
      <w:strike w:val="0"/>
      <w:dstrike w:val="0"/>
      <w:position w:val="0"/>
      <w:sz w:val="18"/>
      <w:szCs w:val="18"/>
      <w:vertAlign w:val="baseline"/>
      <w:lang w:val="pl-PL"/>
    </w:rPr>
  </w:style>
  <w:style w:type="character" w:customStyle="1" w:styleId="WW8Num25z1">
    <w:name w:val="WW8Num25z1"/>
    <w:rPr>
      <w:rFonts w:ascii="Courier New" w:hAnsi="Courier New" w:cs="Courier New"/>
    </w:rPr>
  </w:style>
  <w:style w:type="character" w:customStyle="1" w:styleId="WW8Num26z0">
    <w:name w:val="WW8Num26z0"/>
    <w:rPr>
      <w:rFonts w:ascii="Symbol" w:hAnsi="Symbol" w:cs="StarSymbol"/>
      <w:caps w:val="0"/>
      <w:smallCaps w:val="0"/>
      <w:strike w:val="0"/>
      <w:dstrike w:val="0"/>
      <w:position w:val="0"/>
      <w:sz w:val="18"/>
      <w:szCs w:val="18"/>
      <w:vertAlign w:val="baseline"/>
      <w:lang w:val="pl-PL"/>
    </w:rPr>
  </w:style>
  <w:style w:type="character" w:customStyle="1" w:styleId="WW8Num26z1">
    <w:name w:val="WW8Num26z1"/>
    <w:rPr>
      <w:rFonts w:ascii="Courier New" w:hAnsi="Courier New" w:cs="Courier New"/>
    </w:rPr>
  </w:style>
  <w:style w:type="character" w:customStyle="1" w:styleId="WW8Num9z5">
    <w:name w:val="WW8Num9z5"/>
    <w:rPr>
      <w:rFonts w:ascii="Tahoma" w:hAnsi="Tahoma" w:cs="StarSymbol"/>
      <w:caps w:val="0"/>
      <w:smallCaps w:val="0"/>
      <w:strike w:val="0"/>
      <w:dstrike w:val="0"/>
      <w:position w:val="0"/>
      <w:sz w:val="18"/>
      <w:szCs w:val="18"/>
      <w:vertAlign w:val="baseline"/>
    </w:rPr>
  </w:style>
  <w:style w:type="character" w:customStyle="1" w:styleId="WW8Num9z8">
    <w:name w:val="WW8Num9z8"/>
    <w:rPr>
      <w:rFonts w:ascii="Symbol" w:hAnsi="Symbol" w:cs="StarSymbol"/>
      <w:sz w:val="18"/>
      <w:szCs w:val="18"/>
    </w:rPr>
  </w:style>
  <w:style w:type="character" w:customStyle="1" w:styleId="WW8Num13z3">
    <w:name w:val="WW8Num13z3"/>
    <w:rPr>
      <w:rFonts w:ascii="Symbol" w:hAnsi="Symbol" w:cs="StarSymbol"/>
      <w:sz w:val="18"/>
      <w:szCs w:val="18"/>
    </w:rPr>
  </w:style>
  <w:style w:type="character" w:customStyle="1" w:styleId="WW8Num17z1">
    <w:name w:val="WW8Num17z1"/>
    <w:rPr>
      <w:rFonts w:ascii="OpenSymbol" w:hAnsi="OpenSymbol" w:cs="Courier New"/>
    </w:rPr>
  </w:style>
  <w:style w:type="character" w:customStyle="1" w:styleId="WW8Num10z5">
    <w:name w:val="WW8Num10z5"/>
    <w:rPr>
      <w:rFonts w:ascii="Tahoma" w:hAnsi="Tahoma" w:cs="StarSymbol"/>
      <w:caps w:val="0"/>
      <w:smallCaps w:val="0"/>
      <w:strike w:val="0"/>
      <w:dstrike w:val="0"/>
      <w:sz w:val="18"/>
      <w:szCs w:val="18"/>
    </w:rPr>
  </w:style>
  <w:style w:type="character" w:customStyle="1" w:styleId="WW8Num10z8">
    <w:name w:val="WW8Num10z8"/>
    <w:rPr>
      <w:rFonts w:ascii="Symbol" w:hAnsi="Symbol" w:cs="StarSymbol"/>
      <w:sz w:val="18"/>
      <w:szCs w:val="18"/>
    </w:rPr>
  </w:style>
  <w:style w:type="character" w:customStyle="1" w:styleId="WW8Num14z3">
    <w:name w:val="WW8Num14z3"/>
    <w:rPr>
      <w:rFonts w:ascii="Symbol" w:hAnsi="Symbol" w:cs="StarSymbol"/>
      <w:sz w:val="18"/>
      <w:szCs w:val="18"/>
    </w:rPr>
  </w:style>
  <w:style w:type="character" w:customStyle="1" w:styleId="WW8Num11z5">
    <w:name w:val="WW8Num11z5"/>
    <w:rPr>
      <w:rFonts w:ascii="Tahoma" w:hAnsi="Tahoma" w:cs="StarSymbol"/>
      <w:caps w:val="0"/>
      <w:smallCaps w:val="0"/>
      <w:strike w:val="0"/>
      <w:dstrike w:val="0"/>
      <w:position w:val="0"/>
      <w:sz w:val="18"/>
      <w:szCs w:val="18"/>
      <w:vertAlign w:val="baseline"/>
      <w:lang w:val="pl-PL"/>
    </w:rPr>
  </w:style>
  <w:style w:type="character" w:customStyle="1" w:styleId="WW8Num11z8">
    <w:name w:val="WW8Num11z8"/>
    <w:rPr>
      <w:rFonts w:ascii="Symbol" w:hAnsi="Symbol" w:cs="StarSymbol"/>
      <w:sz w:val="18"/>
      <w:szCs w:val="18"/>
    </w:rPr>
  </w:style>
  <w:style w:type="character" w:customStyle="1" w:styleId="WW8Num12z5">
    <w:name w:val="WW8Num12z5"/>
    <w:rPr>
      <w:rFonts w:ascii="Tahoma" w:hAnsi="Tahoma" w:cs="StarSymbol"/>
      <w:caps w:val="0"/>
      <w:smallCaps w:val="0"/>
      <w:strike w:val="0"/>
      <w:dstrike w:val="0"/>
      <w:position w:val="0"/>
      <w:sz w:val="18"/>
      <w:szCs w:val="18"/>
      <w:vertAlign w:val="baseline"/>
      <w:lang w:val="pl-PL"/>
    </w:rPr>
  </w:style>
  <w:style w:type="character" w:customStyle="1" w:styleId="WW8Num12z8">
    <w:name w:val="WW8Num12z8"/>
    <w:rPr>
      <w:rFonts w:ascii="Symbol" w:hAnsi="Symbol" w:cs="StarSymbol"/>
      <w:sz w:val="18"/>
      <w:szCs w:val="18"/>
    </w:rPr>
  </w:style>
  <w:style w:type="character" w:customStyle="1" w:styleId="WW8Num15z3">
    <w:name w:val="WW8Num15z3"/>
    <w:rPr>
      <w:rFonts w:ascii="Symbol" w:hAnsi="Symbol" w:cs="StarSymbol"/>
      <w:sz w:val="18"/>
      <w:szCs w:val="18"/>
    </w:rPr>
  </w:style>
  <w:style w:type="character" w:customStyle="1" w:styleId="WW8Num3z1">
    <w:name w:val="WW8Num3z1"/>
    <w:rPr>
      <w:rFonts w:ascii="OpenSymbol" w:hAnsi="OpenSymbol" w:cs="StarSymbol"/>
      <w:sz w:val="18"/>
      <w:szCs w:val="18"/>
    </w:rPr>
  </w:style>
  <w:style w:type="character" w:customStyle="1" w:styleId="WW8Num3z2">
    <w:name w:val="WW8Num3z2"/>
  </w:style>
  <w:style w:type="character" w:customStyle="1" w:styleId="WW8Num3z3">
    <w:name w:val="WW8Num3z3"/>
    <w:rPr>
      <w:rFonts w:cs="Tahoma"/>
    </w:rPr>
  </w:style>
  <w:style w:type="character" w:customStyle="1" w:styleId="WW8Num3z4">
    <w:name w:val="WW8Num3z4"/>
    <w:rPr>
      <w:caps w:val="0"/>
      <w:smallCaps w:val="0"/>
      <w:position w:val="0"/>
      <w:sz w:val="24"/>
      <w:vertAlign w:val="baseline"/>
    </w:rPr>
  </w:style>
  <w:style w:type="character" w:customStyle="1" w:styleId="WW8Num3z5">
    <w:name w:val="WW8Num3z5"/>
    <w:rPr>
      <w:rFonts w:ascii="Tahoma" w:hAnsi="Tahoma" w:cs="StarSymbol"/>
      <w:position w:val="0"/>
      <w:sz w:val="18"/>
      <w:szCs w:val="18"/>
      <w:vertAlign w:val="baseline"/>
    </w:rPr>
  </w:style>
  <w:style w:type="character" w:customStyle="1" w:styleId="WW8Num3z6">
    <w:name w:val="WW8Num3z6"/>
  </w:style>
  <w:style w:type="character" w:customStyle="1" w:styleId="WW8Num3z7">
    <w:name w:val="WW8Num3z7"/>
  </w:style>
  <w:style w:type="character" w:customStyle="1" w:styleId="WW8Num3z8">
    <w:name w:val="WW8Num3z8"/>
    <w:rPr>
      <w:rFonts w:ascii="Symbol" w:hAnsi="Symbol" w:cs="StarSymbol"/>
      <w:sz w:val="18"/>
      <w:szCs w:val="18"/>
    </w:rPr>
  </w:style>
  <w:style w:type="character" w:customStyle="1" w:styleId="WW8Num4z1">
    <w:name w:val="WW8Num4z1"/>
    <w:rPr>
      <w:rFonts w:ascii="OpenSymbol" w:hAnsi="OpenSymbol" w:cs="StarSymbol"/>
      <w:sz w:val="18"/>
      <w:szCs w:val="18"/>
    </w:rPr>
  </w:style>
  <w:style w:type="character" w:customStyle="1" w:styleId="WW8Num4z2">
    <w:name w:val="WW8Num4z2"/>
  </w:style>
  <w:style w:type="character" w:customStyle="1" w:styleId="WW8Num4z3">
    <w:name w:val="WW8Num4z3"/>
  </w:style>
  <w:style w:type="character" w:customStyle="1" w:styleId="WW8Num4z6">
    <w:name w:val="WW8Num4z6"/>
  </w:style>
  <w:style w:type="character" w:customStyle="1" w:styleId="WW8Num4z7">
    <w:name w:val="WW8Num4z7"/>
  </w:style>
  <w:style w:type="character" w:customStyle="1" w:styleId="WW8Num6z4">
    <w:name w:val="WW8Num6z4"/>
    <w:rPr>
      <w:rFonts w:cs="Tahoma"/>
      <w:strike w:val="0"/>
      <w:dstrike w:val="0"/>
    </w:rPr>
  </w:style>
  <w:style w:type="character" w:customStyle="1" w:styleId="WW8Num13z5">
    <w:name w:val="WW8Num13z5"/>
    <w:rPr>
      <w:rFonts w:ascii="Tahoma" w:hAnsi="Tahoma" w:cs="StarSymbol"/>
      <w:caps w:val="0"/>
      <w:smallCaps w:val="0"/>
      <w:strike w:val="0"/>
      <w:dstrike w:val="0"/>
      <w:position w:val="0"/>
      <w:sz w:val="18"/>
      <w:szCs w:val="18"/>
      <w:shd w:val="clear" w:color="auto" w:fill="FFFF00"/>
      <w:vertAlign w:val="baseline"/>
      <w:lang w:val="pl-PL"/>
    </w:rPr>
  </w:style>
  <w:style w:type="character" w:customStyle="1" w:styleId="WW8Num13z7">
    <w:name w:val="WW8Num13z7"/>
    <w:rPr>
      <w:rFonts w:ascii="Symbol" w:hAnsi="Symbol" w:cs="StarSymbol"/>
      <w:sz w:val="18"/>
      <w:szCs w:val="18"/>
    </w:rPr>
  </w:style>
  <w:style w:type="character" w:customStyle="1" w:styleId="WW8Num15z5">
    <w:name w:val="WW8Num15z5"/>
    <w:rPr>
      <w:rFonts w:ascii="Tahoma" w:hAnsi="Tahoma" w:cs="StarSymbol"/>
      <w:caps w:val="0"/>
      <w:smallCaps w:val="0"/>
      <w:strike w:val="0"/>
      <w:dstrike w:val="0"/>
      <w:position w:val="0"/>
      <w:sz w:val="18"/>
      <w:szCs w:val="18"/>
      <w:vertAlign w:val="baseline"/>
      <w:lang w:val="pl-PL"/>
    </w:rPr>
  </w:style>
  <w:style w:type="character" w:customStyle="1" w:styleId="WW8Num15z8">
    <w:name w:val="WW8Num15z8"/>
    <w:rPr>
      <w:rFonts w:ascii="Symbol" w:hAnsi="Symbol" w:cs="StarSymbol"/>
      <w:sz w:val="18"/>
      <w:szCs w:val="18"/>
    </w:rPr>
  </w:style>
  <w:style w:type="character" w:customStyle="1" w:styleId="WW8Num16z5">
    <w:name w:val="WW8Num16z5"/>
    <w:rPr>
      <w:rFonts w:ascii="Tahoma" w:hAnsi="Tahoma" w:cs="StarSymbol"/>
      <w:caps w:val="0"/>
      <w:smallCaps w:val="0"/>
      <w:strike w:val="0"/>
      <w:dstrike w:val="0"/>
      <w:position w:val="0"/>
      <w:sz w:val="18"/>
      <w:szCs w:val="18"/>
      <w:vertAlign w:val="baseline"/>
      <w:lang w:val="pl-PL"/>
    </w:rPr>
  </w:style>
  <w:style w:type="character" w:customStyle="1" w:styleId="WW8Num16z8">
    <w:name w:val="WW8Num16z8"/>
    <w:rPr>
      <w:rFonts w:ascii="Symbol" w:hAnsi="Symbol" w:cs="StarSymbol"/>
      <w:sz w:val="18"/>
      <w:szCs w:val="18"/>
    </w:rPr>
  </w:style>
  <w:style w:type="character" w:customStyle="1" w:styleId="WW8Num17z5">
    <w:name w:val="WW8Num17z5"/>
    <w:rPr>
      <w:rFonts w:ascii="Tahoma" w:hAnsi="Tahoma" w:cs="StarSymbol"/>
      <w:caps w:val="0"/>
      <w:smallCaps w:val="0"/>
      <w:strike w:val="0"/>
      <w:dstrike w:val="0"/>
      <w:position w:val="0"/>
      <w:sz w:val="18"/>
      <w:szCs w:val="18"/>
      <w:vertAlign w:val="baseline"/>
      <w:lang w:val="pl-PL"/>
    </w:rPr>
  </w:style>
  <w:style w:type="character" w:customStyle="1" w:styleId="WW8Num17z8">
    <w:name w:val="WW8Num17z8"/>
    <w:rPr>
      <w:rFonts w:ascii="Symbol" w:hAnsi="Symbol" w:cs="StarSymbol"/>
      <w:sz w:val="18"/>
      <w:szCs w:val="18"/>
    </w:rPr>
  </w:style>
  <w:style w:type="character" w:customStyle="1" w:styleId="WW8Num19z5">
    <w:name w:val="WW8Num19z5"/>
    <w:rPr>
      <w:rFonts w:ascii="Tahoma" w:hAnsi="Tahoma" w:cs="StarSymbol"/>
      <w:caps w:val="0"/>
      <w:smallCaps w:val="0"/>
      <w:strike w:val="0"/>
      <w:dstrike w:val="0"/>
      <w:sz w:val="18"/>
      <w:szCs w:val="18"/>
      <w:lang w:val="pl-PL"/>
    </w:rPr>
  </w:style>
  <w:style w:type="character" w:customStyle="1" w:styleId="WW8Num19z8">
    <w:name w:val="WW8Num19z8"/>
    <w:rPr>
      <w:rFonts w:ascii="Symbol" w:hAnsi="Symbol" w:cs="StarSymbol"/>
      <w:sz w:val="18"/>
      <w:szCs w:val="18"/>
    </w:rPr>
  </w:style>
  <w:style w:type="character" w:customStyle="1" w:styleId="WW8Num20z5">
    <w:name w:val="WW8Num20z5"/>
    <w:rPr>
      <w:rFonts w:ascii="Tahoma" w:hAnsi="Tahoma" w:cs="StarSymbol"/>
      <w:strike w:val="0"/>
      <w:dstrike w:val="0"/>
      <w:sz w:val="18"/>
      <w:szCs w:val="18"/>
    </w:rPr>
  </w:style>
  <w:style w:type="character" w:customStyle="1" w:styleId="WW8Num20z8">
    <w:name w:val="WW8Num20z8"/>
    <w:rPr>
      <w:rFonts w:ascii="Symbol" w:hAnsi="Symbol" w:cs="StarSymbol"/>
      <w:sz w:val="18"/>
      <w:szCs w:val="18"/>
    </w:rPr>
  </w:style>
  <w:style w:type="character" w:customStyle="1" w:styleId="WW8Num21z5">
    <w:name w:val="WW8Num21z5"/>
    <w:rPr>
      <w:rFonts w:ascii="Tahoma" w:hAnsi="Tahoma" w:cs="StarSymbol"/>
      <w:sz w:val="18"/>
      <w:szCs w:val="18"/>
    </w:rPr>
  </w:style>
  <w:style w:type="character" w:customStyle="1" w:styleId="WW8Num21z8">
    <w:name w:val="WW8Num21z8"/>
    <w:rPr>
      <w:rFonts w:ascii="Symbol" w:hAnsi="Symbol" w:cs="StarSymbol"/>
      <w:sz w:val="18"/>
      <w:szCs w:val="18"/>
    </w:rPr>
  </w:style>
  <w:style w:type="character" w:customStyle="1" w:styleId="WW8Num22z5">
    <w:name w:val="WW8Num22z5"/>
    <w:rPr>
      <w:rFonts w:ascii="Tahoma" w:hAnsi="Tahoma" w:cs="StarSymbol"/>
      <w:caps w:val="0"/>
      <w:smallCaps w:val="0"/>
      <w:strike w:val="0"/>
      <w:dstrike w:val="0"/>
      <w:position w:val="0"/>
      <w:sz w:val="18"/>
      <w:szCs w:val="18"/>
      <w:vertAlign w:val="baseline"/>
      <w:lang w:val="pl-PL"/>
    </w:rPr>
  </w:style>
  <w:style w:type="character" w:customStyle="1" w:styleId="WW8Num22z8">
    <w:name w:val="WW8Num22z8"/>
    <w:rPr>
      <w:rFonts w:ascii="Symbol" w:hAnsi="Symbol" w:cs="StarSymbol"/>
      <w:sz w:val="18"/>
      <w:szCs w:val="18"/>
    </w:rPr>
  </w:style>
  <w:style w:type="character" w:customStyle="1" w:styleId="WW8Num23z4">
    <w:name w:val="WW8Num23z4"/>
  </w:style>
  <w:style w:type="character" w:customStyle="1" w:styleId="WW8Num23z5">
    <w:name w:val="WW8Num23z5"/>
    <w:rPr>
      <w:rFonts w:ascii="Tahoma" w:hAnsi="Tahoma" w:cs="StarSymbol"/>
      <w:caps w:val="0"/>
      <w:smallCaps w:val="0"/>
      <w:strike w:val="0"/>
      <w:dstrike w:val="0"/>
      <w:position w:val="0"/>
      <w:sz w:val="18"/>
      <w:szCs w:val="18"/>
      <w:vertAlign w:val="baseline"/>
      <w:lang w:val="pl-PL"/>
    </w:rPr>
  </w:style>
  <w:style w:type="character" w:customStyle="1" w:styleId="WW8Num23z8">
    <w:name w:val="WW8Num23z8"/>
    <w:rPr>
      <w:rFonts w:ascii="Symbol" w:hAnsi="Symbol" w:cs="StarSymbol"/>
      <w:sz w:val="18"/>
      <w:szCs w:val="18"/>
    </w:rPr>
  </w:style>
  <w:style w:type="character" w:customStyle="1" w:styleId="WW8Num26z3">
    <w:name w:val="WW8Num26z3"/>
    <w:rPr>
      <w:rFonts w:ascii="Symbol" w:hAnsi="Symbol" w:cs="StarSymbol"/>
      <w:sz w:val="18"/>
      <w:szCs w:val="18"/>
    </w:rPr>
  </w:style>
  <w:style w:type="character" w:customStyle="1" w:styleId="WW8Num27z0">
    <w:name w:val="WW8Num27z0"/>
    <w:rPr>
      <w:rFonts w:ascii="Symbol" w:hAnsi="Symbol" w:cs="StarSymbol"/>
      <w:caps w:val="0"/>
      <w:smallCaps w:val="0"/>
      <w:strike w:val="0"/>
      <w:dstrike w:val="0"/>
      <w:position w:val="0"/>
      <w:sz w:val="18"/>
      <w:szCs w:val="18"/>
      <w:vertAlign w:val="baseline"/>
      <w:lang w:val="pl-PL"/>
    </w:rPr>
  </w:style>
  <w:style w:type="character" w:customStyle="1" w:styleId="WW8Num27z1">
    <w:name w:val="WW8Num27z1"/>
    <w:rPr>
      <w:rFonts w:ascii="OpenSymbol" w:hAnsi="OpenSymbol" w:cs="StarSymbol"/>
      <w:sz w:val="18"/>
      <w:szCs w:val="18"/>
    </w:rPr>
  </w:style>
  <w:style w:type="character" w:customStyle="1" w:styleId="WW8Num28z0">
    <w:name w:val="WW8Num28z0"/>
    <w:rPr>
      <w:rFonts w:ascii="Symbol" w:hAnsi="Symbol" w:cs="StarSymbol"/>
      <w:position w:val="0"/>
      <w:sz w:val="18"/>
      <w:szCs w:val="18"/>
      <w:vertAlign w:val="baseline"/>
      <w:lang w:val="pl-PL"/>
    </w:rPr>
  </w:style>
  <w:style w:type="character" w:customStyle="1" w:styleId="WW8Num28z1">
    <w:name w:val="WW8Num28z1"/>
    <w:rPr>
      <w:rFonts w:ascii="OpenSymbol" w:hAnsi="OpenSymbol" w:cs="StarSymbol"/>
      <w:sz w:val="18"/>
      <w:szCs w:val="18"/>
    </w:rPr>
  </w:style>
  <w:style w:type="character" w:customStyle="1" w:styleId="WW8Num29z0">
    <w:name w:val="WW8Num29z0"/>
    <w:rPr>
      <w:rFonts w:ascii="Symbol" w:hAnsi="Symbol" w:cs="StarSymbol"/>
      <w:position w:val="0"/>
      <w:sz w:val="18"/>
      <w:szCs w:val="18"/>
      <w:vertAlign w:val="baseline"/>
      <w:lang w:val="pl-PL"/>
    </w:rPr>
  </w:style>
  <w:style w:type="character" w:customStyle="1" w:styleId="WW8Num29z1">
    <w:name w:val="WW8Num29z1"/>
    <w:rPr>
      <w:rFonts w:ascii="OpenSymbol" w:hAnsi="OpenSymbol" w:cs="StarSymbol"/>
      <w:sz w:val="18"/>
      <w:szCs w:val="18"/>
    </w:rPr>
  </w:style>
  <w:style w:type="character" w:customStyle="1" w:styleId="WW8Num30z0">
    <w:name w:val="WW8Num30z0"/>
    <w:rPr>
      <w:rFonts w:ascii="Symbol" w:hAnsi="Symbol" w:cs="StarSymbol"/>
      <w:sz w:val="18"/>
      <w:szCs w:val="18"/>
    </w:rPr>
  </w:style>
  <w:style w:type="character" w:customStyle="1" w:styleId="WW8Num30z1">
    <w:name w:val="WW8Num30z1"/>
    <w:rPr>
      <w:rFonts w:ascii="OpenSymbol" w:hAnsi="OpenSymbol" w:cs="StarSymbol"/>
      <w:sz w:val="18"/>
      <w:szCs w:val="18"/>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5z4">
    <w:name w:val="WW8Num5z4"/>
    <w:rPr>
      <w:rFonts w:cs="Tahoma"/>
      <w:strike w:val="0"/>
      <w:dstrike w:val="0"/>
    </w:rPr>
  </w:style>
  <w:style w:type="character" w:customStyle="1" w:styleId="WW8Num12z7">
    <w:name w:val="WW8Num12z7"/>
    <w:rPr>
      <w:rFonts w:ascii="Symbol" w:hAnsi="Symbol" w:cs="StarSymbol"/>
      <w:sz w:val="18"/>
      <w:szCs w:val="18"/>
    </w:rPr>
  </w:style>
  <w:style w:type="character" w:customStyle="1" w:styleId="WW8Num14z5">
    <w:name w:val="WW8Num14z5"/>
    <w:rPr>
      <w:rFonts w:ascii="Tahoma" w:hAnsi="Tahoma" w:cs="StarSymbol"/>
      <w:caps w:val="0"/>
      <w:smallCaps w:val="0"/>
      <w:strike w:val="0"/>
      <w:dstrike w:val="0"/>
      <w:position w:val="0"/>
      <w:sz w:val="18"/>
      <w:szCs w:val="18"/>
      <w:vertAlign w:val="baseline"/>
      <w:lang w:val="pl-PL"/>
    </w:rPr>
  </w:style>
  <w:style w:type="character" w:customStyle="1" w:styleId="WW8Num14z8">
    <w:name w:val="WW8Num14z8"/>
    <w:rPr>
      <w:rFonts w:ascii="Symbol" w:hAnsi="Symbol" w:cs="StarSymbol"/>
      <w:sz w:val="18"/>
      <w:szCs w:val="18"/>
    </w:rPr>
  </w:style>
  <w:style w:type="character" w:customStyle="1" w:styleId="WW8Num18z5">
    <w:name w:val="WW8Num18z5"/>
    <w:rPr>
      <w:rFonts w:ascii="Tahoma" w:hAnsi="Tahoma" w:cs="StarSymbol"/>
      <w:caps w:val="0"/>
      <w:smallCaps w:val="0"/>
      <w:strike w:val="0"/>
      <w:dstrike w:val="0"/>
      <w:position w:val="0"/>
      <w:sz w:val="18"/>
      <w:szCs w:val="18"/>
      <w:vertAlign w:val="baseline"/>
      <w:lang w:val="pl-PL"/>
    </w:rPr>
  </w:style>
  <w:style w:type="character" w:customStyle="1" w:styleId="WW8Num18z8">
    <w:name w:val="WW8Num18z8"/>
    <w:rPr>
      <w:rFonts w:ascii="Symbol" w:hAnsi="Symbol" w:cs="StarSymbol"/>
      <w:sz w:val="18"/>
      <w:szCs w:val="18"/>
    </w:rPr>
  </w:style>
  <w:style w:type="character" w:customStyle="1" w:styleId="WW8Num22z4">
    <w:name w:val="WW8Num22z4"/>
  </w:style>
  <w:style w:type="character" w:customStyle="1" w:styleId="WW8Num25z3">
    <w:name w:val="WW8Num25z3"/>
    <w:rPr>
      <w:rFonts w:ascii="Symbol" w:hAnsi="Symbol" w:cs="StarSymbol"/>
      <w:sz w:val="18"/>
      <w:szCs w:val="18"/>
    </w:rPr>
  </w:style>
  <w:style w:type="character" w:customStyle="1" w:styleId="WW8Num13z8">
    <w:name w:val="WW8Num13z8"/>
    <w:rPr>
      <w:rFonts w:ascii="Symbol" w:hAnsi="Symbol" w:cs="StarSymbol"/>
      <w:sz w:val="18"/>
      <w:szCs w:val="18"/>
    </w:rPr>
  </w:style>
  <w:style w:type="character" w:customStyle="1" w:styleId="WW8Num14z7">
    <w:name w:val="WW8Num14z7"/>
    <w:rPr>
      <w:rFonts w:ascii="Symbol" w:hAnsi="Symbol" w:cs="StarSymbol"/>
      <w:sz w:val="18"/>
      <w:szCs w:val="18"/>
    </w:rPr>
  </w:style>
  <w:style w:type="character" w:customStyle="1" w:styleId="WW8Num24z4">
    <w:name w:val="WW8Num24z4"/>
  </w:style>
  <w:style w:type="character" w:customStyle="1" w:styleId="WW8Num24z5">
    <w:name w:val="WW8Num24z5"/>
    <w:rPr>
      <w:rFonts w:ascii="Tahoma" w:hAnsi="Tahoma" w:cs="StarSymbol"/>
      <w:sz w:val="18"/>
      <w:szCs w:val="18"/>
    </w:rPr>
  </w:style>
  <w:style w:type="character" w:customStyle="1" w:styleId="WW8Num24z8">
    <w:name w:val="WW8Num24z8"/>
    <w:rPr>
      <w:rFonts w:ascii="Symbol" w:hAnsi="Symbol" w:cs="StarSymbol"/>
      <w:sz w:val="18"/>
      <w:szCs w:val="18"/>
    </w:rPr>
  </w:style>
  <w:style w:type="character" w:customStyle="1" w:styleId="WW8Num27z3">
    <w:name w:val="WW8Num27z3"/>
    <w:rPr>
      <w:rFonts w:ascii="Symbol" w:hAnsi="Symbol" w:cs="StarSymbol"/>
      <w:sz w:val="18"/>
      <w:szCs w:val="18"/>
    </w:rPr>
  </w:style>
  <w:style w:type="character" w:customStyle="1" w:styleId="WW8Num7z1">
    <w:name w:val="WW8Num7z1"/>
    <w:rPr>
      <w:rFonts w:ascii="OpenSymbol" w:hAnsi="OpenSymbol" w:cs="StarSymbol"/>
      <w:sz w:val="18"/>
      <w:szCs w:val="18"/>
    </w:rPr>
  </w:style>
  <w:style w:type="character" w:customStyle="1" w:styleId="WW8Num22z7">
    <w:name w:val="WW8Num22z7"/>
    <w:rPr>
      <w:rFonts w:ascii="Symbol" w:hAnsi="Symbol" w:cs="StarSymbol"/>
      <w:sz w:val="18"/>
      <w:szCs w:val="18"/>
    </w:rPr>
  </w:style>
  <w:style w:type="character" w:customStyle="1" w:styleId="WW8Num25z5">
    <w:name w:val="WW8Num25z5"/>
    <w:rPr>
      <w:rFonts w:ascii="Tahoma" w:hAnsi="Tahoma" w:cs="StarSymbol"/>
      <w:caps w:val="0"/>
      <w:smallCaps w:val="0"/>
      <w:strike w:val="0"/>
      <w:dstrike w:val="0"/>
      <w:position w:val="0"/>
      <w:sz w:val="18"/>
      <w:szCs w:val="18"/>
      <w:vertAlign w:val="baseline"/>
      <w:lang w:val="pl-PL"/>
    </w:rPr>
  </w:style>
  <w:style w:type="character" w:customStyle="1" w:styleId="WW8Num25z8">
    <w:name w:val="WW8Num25z8"/>
    <w:rPr>
      <w:rFonts w:ascii="Symbol" w:hAnsi="Symbol" w:cs="StarSymbol"/>
      <w:sz w:val="18"/>
      <w:szCs w:val="18"/>
    </w:rPr>
  </w:style>
  <w:style w:type="character" w:customStyle="1" w:styleId="WW8Num26z5">
    <w:name w:val="WW8Num26z5"/>
    <w:rPr>
      <w:rFonts w:ascii="Tahoma" w:hAnsi="Tahoma" w:cs="StarSymbol"/>
      <w:caps w:val="0"/>
      <w:smallCaps w:val="0"/>
      <w:strike w:val="0"/>
      <w:dstrike w:val="0"/>
      <w:position w:val="0"/>
      <w:sz w:val="18"/>
      <w:szCs w:val="18"/>
      <w:vertAlign w:val="baseline"/>
      <w:lang w:val="pl-PL"/>
    </w:rPr>
  </w:style>
  <w:style w:type="character" w:customStyle="1" w:styleId="WW8Num26z8">
    <w:name w:val="WW8Num26z8"/>
    <w:rPr>
      <w:rFonts w:ascii="Symbol" w:hAnsi="Symbol" w:cs="StarSymbol"/>
      <w:sz w:val="18"/>
      <w:szCs w:val="18"/>
    </w:rPr>
  </w:style>
  <w:style w:type="character" w:customStyle="1" w:styleId="WW8Num27z5">
    <w:name w:val="WW8Num27z5"/>
    <w:rPr>
      <w:rFonts w:ascii="Tahoma" w:hAnsi="Tahoma" w:cs="StarSymbol"/>
      <w:caps w:val="0"/>
      <w:smallCaps w:val="0"/>
      <w:strike w:val="0"/>
      <w:dstrike w:val="0"/>
      <w:position w:val="0"/>
      <w:sz w:val="18"/>
      <w:szCs w:val="18"/>
      <w:vertAlign w:val="baseline"/>
      <w:lang w:val="pl-PL"/>
    </w:rPr>
  </w:style>
  <w:style w:type="character" w:customStyle="1" w:styleId="WW8Num27z8">
    <w:name w:val="WW8Num27z8"/>
    <w:rPr>
      <w:rFonts w:ascii="Symbol" w:hAnsi="Symbol" w:cs="StarSymbol"/>
      <w:sz w:val="18"/>
      <w:szCs w:val="18"/>
    </w:rPr>
  </w:style>
  <w:style w:type="character" w:customStyle="1" w:styleId="WW8Num32z0">
    <w:name w:val="WW8Num32z0"/>
    <w:rPr>
      <w:rFonts w:ascii="Symbol" w:hAnsi="Symbol" w:cs="StarSymbol"/>
      <w:sz w:val="18"/>
      <w:szCs w:val="18"/>
      <w:lang w:val="pl-PL"/>
    </w:rPr>
  </w:style>
  <w:style w:type="character" w:customStyle="1" w:styleId="WW8Num32z1">
    <w:name w:val="WW8Num32z1"/>
    <w:rPr>
      <w:rFonts w:ascii="OpenSymbol" w:hAnsi="OpenSymbol" w:cs="StarSymbol"/>
      <w:sz w:val="18"/>
      <w:szCs w:val="18"/>
    </w:rPr>
  </w:style>
  <w:style w:type="character" w:customStyle="1" w:styleId="WW8Num33z0">
    <w:name w:val="WW8Num33z0"/>
    <w:rPr>
      <w:rFonts w:ascii="Symbol" w:hAnsi="Symbol" w:cs="StarSymbol"/>
      <w:position w:val="0"/>
      <w:sz w:val="18"/>
      <w:szCs w:val="18"/>
      <w:vertAlign w:val="baseline"/>
      <w:lang w:val="pl-PL"/>
    </w:rPr>
  </w:style>
  <w:style w:type="character" w:customStyle="1" w:styleId="WW8Num33z1">
    <w:name w:val="WW8Num33z1"/>
    <w:rPr>
      <w:rFonts w:ascii="OpenSymbol" w:hAnsi="OpenSymbol" w:cs="StarSymbol"/>
      <w:sz w:val="18"/>
      <w:szCs w:val="18"/>
    </w:rPr>
  </w:style>
  <w:style w:type="character" w:customStyle="1" w:styleId="WW8Num34z0">
    <w:name w:val="WW8Num34z0"/>
    <w:rPr>
      <w:rFonts w:ascii="Symbol" w:hAnsi="Symbol" w:cs="StarSymbol"/>
      <w:position w:val="0"/>
      <w:sz w:val="18"/>
      <w:szCs w:val="18"/>
      <w:vertAlign w:val="baseline"/>
      <w:lang w:val="pl-PL"/>
    </w:rPr>
  </w:style>
  <w:style w:type="character" w:customStyle="1" w:styleId="WW8Num34z5">
    <w:name w:val="WW8Num34z5"/>
    <w:rPr>
      <w:rFonts w:ascii="Tahoma" w:hAnsi="Tahoma" w:cs="StarSymbol"/>
      <w:sz w:val="18"/>
      <w:szCs w:val="18"/>
    </w:rPr>
  </w:style>
  <w:style w:type="character" w:customStyle="1" w:styleId="WW8Num34z8">
    <w:name w:val="WW8Num34z8"/>
    <w:rPr>
      <w:rFonts w:ascii="Symbol" w:hAnsi="Symbol" w:cs="StarSymbol"/>
      <w:sz w:val="18"/>
      <w:szCs w:val="18"/>
    </w:rPr>
  </w:style>
  <w:style w:type="character" w:customStyle="1" w:styleId="WW8Num35z0">
    <w:name w:val="WW8Num35z0"/>
    <w:rPr>
      <w:rFonts w:ascii="Symbol" w:hAnsi="Symbol" w:cs="StarSymbol"/>
      <w:sz w:val="18"/>
      <w:szCs w:val="18"/>
    </w:rPr>
  </w:style>
  <w:style w:type="character" w:customStyle="1" w:styleId="WW8Num36z0">
    <w:name w:val="WW8Num36z0"/>
    <w:rPr>
      <w:rFonts w:ascii="Symbol" w:hAnsi="Symbol" w:cs="StarSymbol"/>
      <w:sz w:val="18"/>
      <w:szCs w:val="18"/>
    </w:rPr>
  </w:style>
  <w:style w:type="character" w:customStyle="1" w:styleId="WW8Num37z0">
    <w:name w:val="WW8Num37z0"/>
    <w:rPr>
      <w:rFonts w:ascii="Symbol" w:hAnsi="Symbol" w:cs="StarSymbol"/>
      <w:sz w:val="18"/>
      <w:szCs w:val="18"/>
    </w:rPr>
  </w:style>
  <w:style w:type="character" w:customStyle="1" w:styleId="WW8Num37z1">
    <w:name w:val="WW8Num37z1"/>
    <w:rPr>
      <w:rFonts w:ascii="OpenSymbol" w:hAnsi="OpenSymbol" w:cs="StarSymbol"/>
      <w:sz w:val="18"/>
      <w:szCs w:val="18"/>
    </w:rPr>
  </w:style>
  <w:style w:type="character" w:customStyle="1" w:styleId="WW8Num38z0">
    <w:name w:val="WW8Num38z0"/>
    <w:rPr>
      <w:rFonts w:ascii="Symbol" w:hAnsi="Symbol" w:cs="StarSymbol"/>
      <w:sz w:val="18"/>
      <w:szCs w:val="18"/>
    </w:rPr>
  </w:style>
  <w:style w:type="character" w:customStyle="1" w:styleId="WW8Num38z1">
    <w:name w:val="WW8Num38z1"/>
    <w:rPr>
      <w:rFonts w:ascii="OpenSymbol" w:hAnsi="OpenSymbol" w:cs="StarSymbol"/>
      <w:sz w:val="18"/>
      <w:szCs w:val="18"/>
    </w:rPr>
  </w:style>
  <w:style w:type="character" w:customStyle="1" w:styleId="WW8Num39z0">
    <w:name w:val="WW8Num39z0"/>
    <w:rPr>
      <w:rFonts w:ascii="Symbol" w:hAnsi="Symbol" w:cs="StarSymbol"/>
      <w:sz w:val="18"/>
      <w:szCs w:val="18"/>
    </w:rPr>
  </w:style>
  <w:style w:type="character" w:customStyle="1" w:styleId="WW8Num39z5">
    <w:name w:val="WW8Num39z5"/>
    <w:rPr>
      <w:rFonts w:ascii="Tahoma" w:hAnsi="Tahoma" w:cs="StarSymbol"/>
      <w:sz w:val="18"/>
      <w:szCs w:val="18"/>
    </w:rPr>
  </w:style>
  <w:style w:type="character" w:customStyle="1" w:styleId="WW8Num39z8">
    <w:name w:val="WW8Num39z8"/>
    <w:rPr>
      <w:rFonts w:ascii="Symbol" w:hAnsi="Symbol" w:cs="StarSymbol"/>
      <w:sz w:val="18"/>
      <w:szCs w:val="18"/>
    </w:rPr>
  </w:style>
  <w:style w:type="character" w:customStyle="1" w:styleId="WW8Num40z0">
    <w:name w:val="WW8Num40z0"/>
    <w:rPr>
      <w:rFonts w:ascii="Symbol" w:hAnsi="Symbol" w:cs="StarSymbol"/>
      <w:sz w:val="18"/>
      <w:szCs w:val="18"/>
    </w:rPr>
  </w:style>
  <w:style w:type="character" w:customStyle="1" w:styleId="WW8Num40z5">
    <w:name w:val="WW8Num40z5"/>
    <w:rPr>
      <w:rFonts w:ascii="Tahoma" w:eastAsia="TTFF556248t00" w:hAnsi="Tahoma" w:cs="StarSymbol"/>
      <w:color w:val="000000"/>
      <w:sz w:val="18"/>
      <w:szCs w:val="18"/>
      <w:lang w:eastAsia="zh-CN" w:bidi="pl-PL"/>
    </w:rPr>
  </w:style>
  <w:style w:type="character" w:customStyle="1" w:styleId="WW8Num40z8">
    <w:name w:val="WW8Num40z8"/>
    <w:rPr>
      <w:rFonts w:ascii="Symbol" w:hAnsi="Symbol" w:cs="StarSymbol"/>
      <w:sz w:val="18"/>
      <w:szCs w:val="18"/>
    </w:rPr>
  </w:style>
  <w:style w:type="character" w:customStyle="1" w:styleId="WW8Num41z0">
    <w:name w:val="WW8Num41z0"/>
    <w:rPr>
      <w:rFonts w:ascii="Symbol" w:hAnsi="Symbol" w:cs="StarSymbol"/>
      <w:sz w:val="18"/>
      <w:szCs w:val="18"/>
    </w:rPr>
  </w:style>
  <w:style w:type="character" w:customStyle="1" w:styleId="WW8Num41z5">
    <w:name w:val="WW8Num41z5"/>
    <w:rPr>
      <w:rFonts w:ascii="Tahoma" w:hAnsi="Tahoma" w:cs="StarSymbol"/>
      <w:sz w:val="18"/>
      <w:szCs w:val="18"/>
    </w:rPr>
  </w:style>
  <w:style w:type="character" w:customStyle="1" w:styleId="WW8Num41z8">
    <w:name w:val="WW8Num41z8"/>
    <w:rPr>
      <w:rFonts w:ascii="Symbol" w:hAnsi="Symbol" w:cs="StarSymbol"/>
      <w:sz w:val="18"/>
      <w:szCs w:val="18"/>
    </w:rPr>
  </w:style>
  <w:style w:type="character" w:customStyle="1" w:styleId="WW8Num42z0">
    <w:name w:val="WW8Num42z0"/>
    <w:rPr>
      <w:rFonts w:ascii="Symbol" w:hAnsi="Symbol" w:cs="StarSymbol"/>
      <w:sz w:val="18"/>
      <w:szCs w:val="18"/>
    </w:rPr>
  </w:style>
  <w:style w:type="character" w:customStyle="1" w:styleId="WW8Num42z5">
    <w:name w:val="WW8Num42z5"/>
    <w:rPr>
      <w:rFonts w:ascii="Tahoma" w:eastAsia="Times New Roman" w:hAnsi="Tahoma" w:cs="StarSymbol"/>
      <w:color w:val="auto"/>
      <w:sz w:val="18"/>
      <w:szCs w:val="18"/>
      <w:lang w:eastAsia="zh-CN" w:bidi="pl-PL"/>
    </w:rPr>
  </w:style>
  <w:style w:type="character" w:customStyle="1" w:styleId="WW8Num42z8">
    <w:name w:val="WW8Num42z8"/>
    <w:rPr>
      <w:rFonts w:ascii="Symbol" w:hAnsi="Symbol" w:cs="StarSymbol"/>
      <w:sz w:val="18"/>
      <w:szCs w:val="18"/>
    </w:rPr>
  </w:style>
  <w:style w:type="character" w:customStyle="1" w:styleId="WW8Num43z0">
    <w:name w:val="WW8Num43z0"/>
    <w:rPr>
      <w:rFonts w:ascii="Symbol" w:hAnsi="Symbol" w:cs="StarSymbol"/>
      <w:sz w:val="18"/>
      <w:szCs w:val="18"/>
    </w:rPr>
  </w:style>
  <w:style w:type="character" w:customStyle="1" w:styleId="WW8Num43z4">
    <w:name w:val="WW8Num43z4"/>
  </w:style>
  <w:style w:type="character" w:customStyle="1" w:styleId="WW8Num43z5">
    <w:name w:val="WW8Num43z5"/>
    <w:rPr>
      <w:rFonts w:ascii="Tahoma" w:hAnsi="Tahoma" w:cs="StarSymbol"/>
      <w:sz w:val="18"/>
      <w:szCs w:val="18"/>
    </w:rPr>
  </w:style>
  <w:style w:type="character" w:customStyle="1" w:styleId="WW8Num43z8">
    <w:name w:val="WW8Num43z8"/>
    <w:rPr>
      <w:rFonts w:ascii="Symbol" w:hAnsi="Symbol" w:cs="StarSymbol"/>
      <w:sz w:val="18"/>
      <w:szCs w:val="18"/>
    </w:rPr>
  </w:style>
  <w:style w:type="character" w:customStyle="1" w:styleId="WW8Num44z0">
    <w:name w:val="WW8Num44z0"/>
    <w:rPr>
      <w:rFonts w:ascii="Symbol" w:hAnsi="Symbol" w:cs="StarSymbol"/>
      <w:caps w:val="0"/>
      <w:smallCaps w:val="0"/>
      <w:sz w:val="18"/>
      <w:szCs w:val="18"/>
      <w:lang w:val="pl-PL"/>
    </w:rPr>
  </w:style>
  <w:style w:type="character" w:customStyle="1" w:styleId="WW8Num44z1">
    <w:name w:val="WW8Num44z1"/>
    <w:rPr>
      <w:rFonts w:ascii="OpenSymbol" w:hAnsi="OpenSymbol" w:cs="StarSymbol"/>
      <w:sz w:val="18"/>
      <w:szCs w:val="18"/>
    </w:rPr>
  </w:style>
  <w:style w:type="character" w:customStyle="1" w:styleId="WW8Num45z0">
    <w:name w:val="WW8Num45z0"/>
    <w:rPr>
      <w:rFonts w:ascii="Symbol" w:hAnsi="Symbol" w:cs="StarSymbol"/>
      <w:sz w:val="18"/>
      <w:szCs w:val="18"/>
    </w:rPr>
  </w:style>
  <w:style w:type="character" w:customStyle="1" w:styleId="WW8Num45z1">
    <w:name w:val="WW8Num45z1"/>
    <w:rPr>
      <w:rFonts w:ascii="OpenSymbol" w:hAnsi="OpenSymbol" w:cs="StarSymbol"/>
      <w:sz w:val="18"/>
      <w:szCs w:val="18"/>
    </w:rPr>
  </w:style>
  <w:style w:type="character" w:customStyle="1" w:styleId="WW8Num46z0">
    <w:name w:val="WW8Num46z0"/>
    <w:rPr>
      <w:rFonts w:ascii="Symbol" w:hAnsi="Symbol" w:cs="StarSymbol"/>
      <w:sz w:val="18"/>
      <w:szCs w:val="18"/>
    </w:rPr>
  </w:style>
  <w:style w:type="character" w:customStyle="1" w:styleId="WW8Num46z1">
    <w:name w:val="WW8Num46z1"/>
    <w:rPr>
      <w:rFonts w:ascii="OpenSymbol" w:hAnsi="OpenSymbol" w:cs="StarSymbol"/>
      <w:sz w:val="18"/>
      <w:szCs w:val="18"/>
    </w:rPr>
  </w:style>
  <w:style w:type="character" w:customStyle="1" w:styleId="WW8Num47z0">
    <w:name w:val="WW8Num47z0"/>
    <w:rPr>
      <w:rFonts w:ascii="Symbol" w:hAnsi="Symbol" w:cs="StarSymbol"/>
      <w:sz w:val="18"/>
      <w:szCs w:val="18"/>
    </w:rPr>
  </w:style>
  <w:style w:type="character" w:customStyle="1" w:styleId="WW8Num47z1">
    <w:name w:val="WW8Num47z1"/>
    <w:rPr>
      <w:rFonts w:ascii="OpenSymbol" w:hAnsi="OpenSymbol" w:cs="StarSymbol"/>
      <w:sz w:val="18"/>
      <w:szCs w:val="18"/>
    </w:rPr>
  </w:style>
  <w:style w:type="character" w:customStyle="1" w:styleId="WW8Num48z0">
    <w:name w:val="WW8Num48z0"/>
    <w:rPr>
      <w:rFonts w:ascii="Symbol" w:hAnsi="Symbol" w:cs="StarSymbol"/>
      <w:caps w:val="0"/>
      <w:smallCaps w:val="0"/>
      <w:position w:val="0"/>
      <w:sz w:val="18"/>
      <w:szCs w:val="18"/>
      <w:vertAlign w:val="baseline"/>
    </w:rPr>
  </w:style>
  <w:style w:type="character" w:customStyle="1" w:styleId="WW8Num48z1">
    <w:name w:val="WW8Num48z1"/>
    <w:rPr>
      <w:rFonts w:ascii="OpenSymbol" w:hAnsi="OpenSymbol" w:cs="StarSymbol"/>
      <w:sz w:val="18"/>
      <w:szCs w:val="18"/>
    </w:rPr>
  </w:style>
  <w:style w:type="character" w:customStyle="1" w:styleId="WW8Num6z1">
    <w:name w:val="WW8Num6z1"/>
    <w:rPr>
      <w:rFonts w:ascii="OpenSymbol" w:hAnsi="OpenSymbol" w:cs="StarSymbol"/>
      <w:sz w:val="18"/>
      <w:szCs w:val="18"/>
    </w:rPr>
  </w:style>
  <w:style w:type="character" w:customStyle="1" w:styleId="WW8Num23z7">
    <w:name w:val="WW8Num23z7"/>
    <w:rPr>
      <w:rFonts w:ascii="Symbol" w:hAnsi="Symbol" w:cs="StarSymbol"/>
      <w:sz w:val="18"/>
      <w:szCs w:val="18"/>
    </w:rPr>
  </w:style>
  <w:style w:type="character" w:customStyle="1" w:styleId="WW8Num28z5">
    <w:name w:val="WW8Num28z5"/>
    <w:rPr>
      <w:rFonts w:ascii="Tahoma" w:hAnsi="Tahoma" w:cs="StarSymbol"/>
      <w:sz w:val="18"/>
      <w:szCs w:val="18"/>
    </w:rPr>
  </w:style>
  <w:style w:type="character" w:customStyle="1" w:styleId="WW8Num28z8">
    <w:name w:val="WW8Num28z8"/>
    <w:rPr>
      <w:rFonts w:ascii="Symbol" w:hAnsi="Symbol" w:cs="StarSymbol"/>
      <w:sz w:val="18"/>
      <w:szCs w:val="18"/>
    </w:rPr>
  </w:style>
  <w:style w:type="character" w:customStyle="1" w:styleId="WW8Num34z1">
    <w:name w:val="WW8Num34z1"/>
    <w:rPr>
      <w:rFonts w:ascii="OpenSymbol" w:hAnsi="OpenSymbol" w:cs="StarSymbol"/>
      <w:sz w:val="18"/>
      <w:szCs w:val="18"/>
    </w:rPr>
  </w:style>
  <w:style w:type="character" w:customStyle="1" w:styleId="WW8Num35z5">
    <w:name w:val="WW8Num35z5"/>
    <w:rPr>
      <w:rFonts w:ascii="Tahoma" w:eastAsia="TTFF556248t00" w:hAnsi="Tahoma" w:cs="StarSymbol"/>
      <w:color w:val="000000"/>
      <w:sz w:val="18"/>
      <w:szCs w:val="18"/>
      <w:lang w:eastAsia="zh-CN" w:bidi="pl-PL"/>
    </w:rPr>
  </w:style>
  <w:style w:type="character" w:customStyle="1" w:styleId="WW8Num35z8">
    <w:name w:val="WW8Num35z8"/>
    <w:rPr>
      <w:rFonts w:ascii="Symbol" w:hAnsi="Symbol" w:cs="StarSymbol"/>
      <w:sz w:val="18"/>
      <w:szCs w:val="18"/>
    </w:rPr>
  </w:style>
  <w:style w:type="character" w:customStyle="1" w:styleId="WW8Num39z1">
    <w:name w:val="WW8Num39z1"/>
    <w:rPr>
      <w:rFonts w:ascii="OpenSymbol" w:hAnsi="OpenSymbol" w:cs="StarSymbol"/>
      <w:sz w:val="18"/>
      <w:szCs w:val="18"/>
    </w:rPr>
  </w:style>
  <w:style w:type="character" w:customStyle="1" w:styleId="WW8Num44z4">
    <w:name w:val="WW8Num44z4"/>
  </w:style>
  <w:style w:type="character" w:customStyle="1" w:styleId="WW8Num44z5">
    <w:name w:val="WW8Num44z5"/>
    <w:rPr>
      <w:rFonts w:ascii="Tahoma" w:hAnsi="Tahoma" w:cs="StarSymbol"/>
      <w:sz w:val="18"/>
      <w:szCs w:val="18"/>
    </w:rPr>
  </w:style>
  <w:style w:type="character" w:customStyle="1" w:styleId="WW8Num44z8">
    <w:name w:val="WW8Num44z8"/>
    <w:rPr>
      <w:rFonts w:ascii="Symbol" w:hAnsi="Symbol" w:cs="StarSymbol"/>
      <w:sz w:val="18"/>
      <w:szCs w:val="18"/>
    </w:rPr>
  </w:style>
  <w:style w:type="character" w:customStyle="1" w:styleId="WW8Num8z1">
    <w:name w:val="WW8Num8z1"/>
    <w:rPr>
      <w:rFonts w:ascii="OpenSymbol" w:hAnsi="OpenSymbol" w:cs="StarSymbol"/>
      <w:sz w:val="18"/>
      <w:szCs w:val="18"/>
    </w:rPr>
  </w:style>
  <w:style w:type="character" w:customStyle="1" w:styleId="WW8Num26z7">
    <w:name w:val="WW8Num26z7"/>
    <w:rPr>
      <w:rFonts w:ascii="Symbol" w:hAnsi="Symbol" w:cs="StarSymbol"/>
      <w:sz w:val="18"/>
      <w:szCs w:val="18"/>
    </w:rPr>
  </w:style>
  <w:style w:type="character" w:customStyle="1" w:styleId="WW8Num27z7">
    <w:name w:val="WW8Num27z7"/>
    <w:rPr>
      <w:rFonts w:ascii="Symbol" w:hAnsi="Symbol" w:cs="StarSymbol"/>
      <w:sz w:val="18"/>
      <w:szCs w:val="18"/>
    </w:rPr>
  </w:style>
  <w:style w:type="character" w:customStyle="1" w:styleId="WW8Num28z7">
    <w:name w:val="WW8Num28z7"/>
    <w:rPr>
      <w:rFonts w:ascii="Symbol" w:hAnsi="Symbol" w:cs="StarSymbol"/>
      <w:sz w:val="18"/>
      <w:szCs w:val="18"/>
    </w:rPr>
  </w:style>
  <w:style w:type="character" w:customStyle="1" w:styleId="WW8Num29z5">
    <w:name w:val="WW8Num29z5"/>
    <w:rPr>
      <w:rFonts w:ascii="Tahoma" w:hAnsi="Tahoma" w:cs="StarSymbol"/>
      <w:sz w:val="18"/>
      <w:szCs w:val="18"/>
    </w:rPr>
  </w:style>
  <w:style w:type="character" w:customStyle="1" w:styleId="WW8Num29z7">
    <w:name w:val="WW8Num29z7"/>
    <w:rPr>
      <w:rFonts w:ascii="Symbol" w:hAnsi="Symbol" w:cs="StarSymbol"/>
      <w:sz w:val="18"/>
      <w:szCs w:val="18"/>
    </w:rPr>
  </w:style>
  <w:style w:type="character" w:customStyle="1" w:styleId="WW8Num30z5">
    <w:name w:val="WW8Num30z5"/>
    <w:rPr>
      <w:rFonts w:ascii="Tahoma" w:hAnsi="Tahoma" w:cs="StarSymbol"/>
      <w:sz w:val="18"/>
      <w:szCs w:val="18"/>
    </w:rPr>
  </w:style>
  <w:style w:type="character" w:customStyle="1" w:styleId="WW8Num30z7">
    <w:name w:val="WW8Num30z7"/>
    <w:rPr>
      <w:rFonts w:ascii="Symbol" w:hAnsi="Symbol" w:cs="StarSymbol"/>
      <w:sz w:val="18"/>
      <w:szCs w:val="18"/>
    </w:rPr>
  </w:style>
  <w:style w:type="character" w:customStyle="1" w:styleId="WW8Num31z5">
    <w:name w:val="WW8Num31z5"/>
    <w:rPr>
      <w:rFonts w:ascii="Tahoma" w:hAnsi="Tahoma" w:cs="StarSymbol"/>
      <w:sz w:val="18"/>
      <w:szCs w:val="18"/>
    </w:rPr>
  </w:style>
  <w:style w:type="character" w:customStyle="1" w:styleId="WW8Num31z7">
    <w:name w:val="WW8Num31z7"/>
    <w:rPr>
      <w:rFonts w:ascii="Symbol" w:hAnsi="Symbol" w:cs="StarSymbol"/>
      <w:sz w:val="18"/>
      <w:szCs w:val="18"/>
    </w:rPr>
  </w:style>
  <w:style w:type="character" w:customStyle="1" w:styleId="WW8Num32z5">
    <w:name w:val="WW8Num32z5"/>
    <w:rPr>
      <w:rFonts w:ascii="Tahoma" w:hAnsi="Tahoma" w:cs="StarSymbol"/>
      <w:sz w:val="18"/>
      <w:szCs w:val="18"/>
    </w:rPr>
  </w:style>
  <w:style w:type="character" w:customStyle="1" w:styleId="WW8Num32z7">
    <w:name w:val="WW8Num32z7"/>
    <w:rPr>
      <w:rFonts w:ascii="Symbol" w:hAnsi="Symbol" w:cs="StarSymbol"/>
      <w:sz w:val="18"/>
      <w:szCs w:val="18"/>
    </w:rPr>
  </w:style>
  <w:style w:type="character" w:customStyle="1" w:styleId="WW8Num33z5">
    <w:name w:val="WW8Num33z5"/>
    <w:rPr>
      <w:rFonts w:ascii="Tahoma" w:hAnsi="Tahoma" w:cs="StarSymbol"/>
      <w:sz w:val="18"/>
      <w:szCs w:val="18"/>
    </w:rPr>
  </w:style>
  <w:style w:type="character" w:customStyle="1" w:styleId="WW8Num33z7">
    <w:name w:val="WW8Num33z7"/>
    <w:rPr>
      <w:rFonts w:ascii="Symbol" w:hAnsi="Symbol" w:cs="StarSymbol"/>
      <w:sz w:val="18"/>
      <w:szCs w:val="18"/>
    </w:rPr>
  </w:style>
  <w:style w:type="character" w:customStyle="1" w:styleId="WW8Num34z7">
    <w:name w:val="WW8Num34z7"/>
    <w:rPr>
      <w:rFonts w:ascii="Symbol" w:hAnsi="Symbol" w:cs="StarSymbol"/>
      <w:sz w:val="18"/>
      <w:szCs w:val="18"/>
    </w:rPr>
  </w:style>
  <w:style w:type="character" w:customStyle="1" w:styleId="WW8Num35z7">
    <w:name w:val="WW8Num35z7"/>
    <w:rPr>
      <w:rFonts w:ascii="Symbol" w:hAnsi="Symbol" w:cs="StarSymbol"/>
      <w:sz w:val="18"/>
      <w:szCs w:val="18"/>
    </w:rPr>
  </w:style>
  <w:style w:type="character" w:customStyle="1" w:styleId="WW8Num36z5">
    <w:name w:val="WW8Num36z5"/>
    <w:rPr>
      <w:rFonts w:ascii="Tahoma" w:hAnsi="Tahoma" w:cs="StarSymbol"/>
      <w:sz w:val="18"/>
      <w:szCs w:val="18"/>
    </w:rPr>
  </w:style>
  <w:style w:type="character" w:customStyle="1" w:styleId="WW8Num36z7">
    <w:name w:val="WW8Num36z7"/>
    <w:rPr>
      <w:rFonts w:ascii="Symbol" w:hAnsi="Symbol" w:cs="StarSymbol"/>
      <w:sz w:val="18"/>
      <w:szCs w:val="18"/>
    </w:rPr>
  </w:style>
  <w:style w:type="character" w:customStyle="1" w:styleId="WW8Num37z5">
    <w:name w:val="WW8Num37z5"/>
    <w:rPr>
      <w:rFonts w:ascii="Tahoma" w:hAnsi="Tahoma" w:cs="StarSymbol"/>
      <w:sz w:val="18"/>
      <w:szCs w:val="18"/>
    </w:rPr>
  </w:style>
  <w:style w:type="character" w:customStyle="1" w:styleId="WW8Num37z7">
    <w:name w:val="WW8Num37z7"/>
    <w:rPr>
      <w:rFonts w:ascii="Symbol" w:hAnsi="Symbol" w:cs="StarSymbol"/>
      <w:sz w:val="18"/>
      <w:szCs w:val="18"/>
    </w:rPr>
  </w:style>
  <w:style w:type="character" w:customStyle="1" w:styleId="WW8Num38z5">
    <w:name w:val="WW8Num38z5"/>
    <w:rPr>
      <w:rFonts w:ascii="Tahoma" w:hAnsi="Tahoma" w:cs="StarSymbol"/>
      <w:sz w:val="18"/>
      <w:szCs w:val="18"/>
    </w:rPr>
  </w:style>
  <w:style w:type="character" w:customStyle="1" w:styleId="WW8Num38z7">
    <w:name w:val="WW8Num38z7"/>
    <w:rPr>
      <w:rFonts w:ascii="Symbol" w:hAnsi="Symbol" w:cs="StarSymbol"/>
      <w:sz w:val="18"/>
      <w:szCs w:val="18"/>
    </w:rPr>
  </w:style>
  <w:style w:type="character" w:customStyle="1" w:styleId="WW8Num39z7">
    <w:name w:val="WW8Num39z7"/>
    <w:rPr>
      <w:rFonts w:ascii="Symbol" w:hAnsi="Symbol" w:cs="StarSymbol"/>
      <w:sz w:val="18"/>
      <w:szCs w:val="18"/>
    </w:rPr>
  </w:style>
  <w:style w:type="character" w:customStyle="1" w:styleId="WW8Num40z7">
    <w:name w:val="WW8Num40z7"/>
    <w:rPr>
      <w:rFonts w:ascii="Symbol" w:hAnsi="Symbol" w:cs="StarSymbol"/>
      <w:sz w:val="18"/>
      <w:szCs w:val="18"/>
    </w:rPr>
  </w:style>
  <w:style w:type="character" w:customStyle="1" w:styleId="WW8Num41z7">
    <w:name w:val="WW8Num41z7"/>
    <w:rPr>
      <w:rFonts w:ascii="Symbol" w:hAnsi="Symbol" w:cs="StarSymbol"/>
      <w:sz w:val="18"/>
      <w:szCs w:val="18"/>
    </w:rPr>
  </w:style>
  <w:style w:type="character" w:customStyle="1" w:styleId="WW8Num42z7">
    <w:name w:val="WW8Num42z7"/>
    <w:rPr>
      <w:rFonts w:ascii="Symbol" w:hAnsi="Symbol" w:cs="StarSymbol"/>
      <w:sz w:val="18"/>
      <w:szCs w:val="18"/>
    </w:rPr>
  </w:style>
  <w:style w:type="character" w:customStyle="1" w:styleId="WW8Num43z7">
    <w:name w:val="WW8Num43z7"/>
    <w:rPr>
      <w:rFonts w:ascii="Symbol" w:hAnsi="Symbol" w:cs="StarSymbol"/>
      <w:sz w:val="18"/>
      <w:szCs w:val="18"/>
    </w:rPr>
  </w:style>
  <w:style w:type="character" w:customStyle="1" w:styleId="WW8Num44z7">
    <w:name w:val="WW8Num44z7"/>
    <w:rPr>
      <w:rFonts w:ascii="Symbol" w:hAnsi="Symbol" w:cs="StarSymbol"/>
      <w:sz w:val="18"/>
      <w:szCs w:val="18"/>
    </w:rPr>
  </w:style>
  <w:style w:type="character" w:customStyle="1" w:styleId="WW8Num45z5">
    <w:name w:val="WW8Num45z5"/>
    <w:rPr>
      <w:rFonts w:ascii="Tahoma" w:hAnsi="Tahoma" w:cs="StarSymbol"/>
      <w:sz w:val="18"/>
      <w:szCs w:val="18"/>
    </w:rPr>
  </w:style>
  <w:style w:type="character" w:customStyle="1" w:styleId="WW8Num45z7">
    <w:name w:val="WW8Num45z7"/>
    <w:rPr>
      <w:rFonts w:ascii="Symbol" w:hAnsi="Symbol" w:cs="StarSymbol"/>
      <w:sz w:val="18"/>
      <w:szCs w:val="18"/>
    </w:rPr>
  </w:style>
  <w:style w:type="character" w:customStyle="1" w:styleId="WW8Num46z5">
    <w:name w:val="WW8Num46z5"/>
    <w:rPr>
      <w:rFonts w:ascii="Tahoma" w:hAnsi="Tahoma" w:cs="StarSymbol"/>
      <w:sz w:val="18"/>
      <w:szCs w:val="18"/>
    </w:rPr>
  </w:style>
  <w:style w:type="character" w:customStyle="1" w:styleId="WW8Num46z7">
    <w:name w:val="WW8Num46z7"/>
    <w:rPr>
      <w:rFonts w:ascii="Symbol" w:hAnsi="Symbol" w:cs="StarSymbol"/>
      <w:sz w:val="18"/>
      <w:szCs w:val="18"/>
    </w:rPr>
  </w:style>
  <w:style w:type="character" w:customStyle="1" w:styleId="WW8Num47z5">
    <w:name w:val="WW8Num47z5"/>
    <w:rPr>
      <w:rFonts w:ascii="Tahoma" w:eastAsia="Times New Roman" w:hAnsi="Tahoma" w:cs="StarSymbol"/>
      <w:caps w:val="0"/>
      <w:smallCaps w:val="0"/>
      <w:strike w:val="0"/>
      <w:dstrike w:val="0"/>
      <w:position w:val="0"/>
      <w:sz w:val="18"/>
      <w:szCs w:val="18"/>
      <w:vertAlign w:val="baseline"/>
      <w:lang w:val="pl-PL" w:bidi="ar-SA"/>
    </w:rPr>
  </w:style>
  <w:style w:type="character" w:customStyle="1" w:styleId="WW8Num47z7">
    <w:name w:val="WW8Num47z7"/>
    <w:rPr>
      <w:rFonts w:ascii="Symbol" w:hAnsi="Symbol" w:cs="StarSymbol"/>
      <w:sz w:val="18"/>
      <w:szCs w:val="18"/>
    </w:rPr>
  </w:style>
  <w:style w:type="character" w:customStyle="1" w:styleId="WW8Num48z5">
    <w:name w:val="WW8Num48z5"/>
    <w:rPr>
      <w:rFonts w:ascii="Tahoma" w:hAnsi="Tahoma" w:cs="StarSymbol"/>
      <w:sz w:val="18"/>
      <w:szCs w:val="18"/>
    </w:rPr>
  </w:style>
  <w:style w:type="character" w:customStyle="1" w:styleId="WW8Num48z8">
    <w:name w:val="WW8Num48z8"/>
    <w:rPr>
      <w:rFonts w:ascii="Symbol" w:hAnsi="Symbol" w:cs="StarSymbol"/>
      <w:sz w:val="18"/>
      <w:szCs w:val="18"/>
    </w:rPr>
  </w:style>
  <w:style w:type="character" w:customStyle="1" w:styleId="WW8Num49z0">
    <w:name w:val="WW8Num49z0"/>
    <w:rPr>
      <w:rFonts w:ascii="Symbol" w:hAnsi="Symbol" w:cs="StarSymbol"/>
      <w:sz w:val="18"/>
      <w:szCs w:val="18"/>
    </w:rPr>
  </w:style>
  <w:style w:type="character" w:customStyle="1" w:styleId="WW8Num49z1">
    <w:name w:val="WW8Num49z1"/>
    <w:rPr>
      <w:rFonts w:ascii="OpenSymbol" w:hAnsi="OpenSymbol" w:cs="StarSymbol"/>
      <w:sz w:val="18"/>
      <w:szCs w:val="18"/>
    </w:rPr>
  </w:style>
  <w:style w:type="character" w:customStyle="1" w:styleId="WW8Num50z0">
    <w:name w:val="WW8Num50z0"/>
    <w:rPr>
      <w:rFonts w:ascii="Symbol" w:hAnsi="Symbol" w:cs="StarSymbol"/>
      <w:position w:val="0"/>
      <w:sz w:val="18"/>
      <w:szCs w:val="18"/>
      <w:vertAlign w:val="baseline"/>
      <w:lang w:val="pl-PL"/>
    </w:rPr>
  </w:style>
  <w:style w:type="character" w:customStyle="1" w:styleId="WW8Num50z1">
    <w:name w:val="WW8Num50z1"/>
    <w:rPr>
      <w:rFonts w:ascii="OpenSymbol" w:hAnsi="OpenSymbol" w:cs="StarSymbol"/>
      <w:sz w:val="18"/>
      <w:szCs w:val="18"/>
    </w:rPr>
  </w:style>
  <w:style w:type="character" w:customStyle="1" w:styleId="WW8Num51z0">
    <w:name w:val="WW8Num51z0"/>
    <w:rPr>
      <w:rFonts w:ascii="Symbol" w:hAnsi="Symbol" w:cs="StarSymbol"/>
      <w:strike w:val="0"/>
      <w:dstrike w:val="0"/>
      <w:sz w:val="18"/>
      <w:szCs w:val="18"/>
    </w:rPr>
  </w:style>
  <w:style w:type="character" w:customStyle="1" w:styleId="WW8Num51z1">
    <w:name w:val="WW8Num51z1"/>
    <w:rPr>
      <w:rFonts w:ascii="OpenSymbol" w:hAnsi="OpenSymbol" w:cs="StarSymbol"/>
      <w:sz w:val="18"/>
      <w:szCs w:val="18"/>
    </w:rPr>
  </w:style>
  <w:style w:type="character" w:customStyle="1" w:styleId="WW8Num52z0">
    <w:name w:val="WW8Num52z0"/>
    <w:rPr>
      <w:rFonts w:ascii="Symbol" w:hAnsi="Symbol" w:cs="StarSymbol"/>
      <w:position w:val="0"/>
      <w:sz w:val="18"/>
      <w:szCs w:val="18"/>
      <w:vertAlign w:val="baseline"/>
      <w:lang w:val="pl-PL"/>
    </w:rPr>
  </w:style>
  <w:style w:type="character" w:customStyle="1" w:styleId="WW8Num52z5">
    <w:name w:val="WW8Num52z5"/>
    <w:rPr>
      <w:rFonts w:ascii="Tahoma" w:hAnsi="Tahoma" w:cs="StarSymbol"/>
      <w:caps w:val="0"/>
      <w:smallCaps w:val="0"/>
      <w:strike w:val="0"/>
      <w:dstrike w:val="0"/>
      <w:position w:val="0"/>
      <w:sz w:val="18"/>
      <w:szCs w:val="18"/>
      <w:vertAlign w:val="baseline"/>
      <w:lang w:val="pl-PL"/>
    </w:rPr>
  </w:style>
  <w:style w:type="character" w:customStyle="1" w:styleId="WW8Num52z8">
    <w:name w:val="WW8Num52z8"/>
    <w:rPr>
      <w:rFonts w:ascii="Symbol" w:hAnsi="Symbol" w:cs="StarSymbol"/>
      <w:sz w:val="18"/>
      <w:szCs w:val="18"/>
    </w:rPr>
  </w:style>
  <w:style w:type="character" w:customStyle="1" w:styleId="WW8Num53z0">
    <w:name w:val="WW8Num53z0"/>
    <w:rPr>
      <w:rFonts w:ascii="Symbol" w:hAnsi="Symbol" w:cs="StarSymbol"/>
      <w:position w:val="0"/>
      <w:sz w:val="18"/>
      <w:szCs w:val="18"/>
      <w:vertAlign w:val="baseline"/>
      <w:lang w:val="pl-PL"/>
    </w:rPr>
  </w:style>
  <w:style w:type="character" w:customStyle="1" w:styleId="WW8Num53z5">
    <w:name w:val="WW8Num53z5"/>
    <w:rPr>
      <w:rFonts w:ascii="Tahoma" w:hAnsi="Tahoma" w:cs="StarSymbol"/>
      <w:caps w:val="0"/>
      <w:smallCaps w:val="0"/>
      <w:strike w:val="0"/>
      <w:dstrike w:val="0"/>
      <w:position w:val="0"/>
      <w:sz w:val="18"/>
      <w:szCs w:val="18"/>
      <w:vertAlign w:val="baseline"/>
      <w:lang w:val="pl-PL"/>
    </w:rPr>
  </w:style>
  <w:style w:type="character" w:customStyle="1" w:styleId="WW8Num53z8">
    <w:name w:val="WW8Num53z8"/>
    <w:rPr>
      <w:rFonts w:ascii="Symbol" w:hAnsi="Symbol" w:cs="StarSymbol"/>
      <w:sz w:val="18"/>
      <w:szCs w:val="18"/>
    </w:rPr>
  </w:style>
  <w:style w:type="character" w:customStyle="1" w:styleId="WW8Num54z0">
    <w:name w:val="WW8Num54z0"/>
    <w:rPr>
      <w:rFonts w:ascii="Symbol" w:hAnsi="Symbol" w:cs="StarSymbol"/>
      <w:strike w:val="0"/>
      <w:dstrike w:val="0"/>
      <w:position w:val="0"/>
      <w:sz w:val="18"/>
      <w:szCs w:val="18"/>
      <w:vertAlign w:val="baseline"/>
      <w:lang w:val="pl-PL"/>
    </w:rPr>
  </w:style>
  <w:style w:type="character" w:customStyle="1" w:styleId="WW8Num54z5">
    <w:name w:val="WW8Num54z5"/>
    <w:rPr>
      <w:rFonts w:ascii="Tahoma" w:hAnsi="Tahoma" w:cs="StarSymbol"/>
      <w:sz w:val="18"/>
      <w:szCs w:val="18"/>
    </w:rPr>
  </w:style>
  <w:style w:type="character" w:customStyle="1" w:styleId="WW8Num54z8">
    <w:name w:val="WW8Num54z8"/>
    <w:rPr>
      <w:rFonts w:ascii="Symbol" w:hAnsi="Symbol" w:cs="StarSymbol"/>
      <w:sz w:val="18"/>
      <w:szCs w:val="18"/>
    </w:rPr>
  </w:style>
  <w:style w:type="character" w:customStyle="1" w:styleId="WW8Num55z0">
    <w:name w:val="WW8Num55z0"/>
    <w:rPr>
      <w:rFonts w:ascii="Symbol" w:hAnsi="Symbol" w:cs="StarSymbol"/>
      <w:caps w:val="0"/>
      <w:smallCaps w:val="0"/>
      <w:strike w:val="0"/>
      <w:dstrike w:val="0"/>
      <w:sz w:val="18"/>
      <w:szCs w:val="18"/>
      <w:lang w:val="pl-PL"/>
    </w:rPr>
  </w:style>
  <w:style w:type="character" w:customStyle="1" w:styleId="WW8Num55z5">
    <w:name w:val="WW8Num55z5"/>
    <w:rPr>
      <w:rFonts w:ascii="Tahoma" w:hAnsi="Tahoma" w:cs="StarSymbol"/>
      <w:caps w:val="0"/>
      <w:smallCaps w:val="0"/>
      <w:strike w:val="0"/>
      <w:dstrike w:val="0"/>
      <w:position w:val="0"/>
      <w:sz w:val="18"/>
      <w:szCs w:val="18"/>
      <w:vertAlign w:val="baseline"/>
      <w:lang w:val="pl-PL"/>
    </w:rPr>
  </w:style>
  <w:style w:type="character" w:customStyle="1" w:styleId="WW8Num55z8">
    <w:name w:val="WW8Num55z8"/>
    <w:rPr>
      <w:rFonts w:ascii="Symbol" w:hAnsi="Symbol" w:cs="StarSymbol"/>
      <w:sz w:val="18"/>
      <w:szCs w:val="18"/>
    </w:rPr>
  </w:style>
  <w:style w:type="character" w:customStyle="1" w:styleId="WW8Num56z0">
    <w:name w:val="WW8Num56z0"/>
    <w:rPr>
      <w:rFonts w:ascii="Symbol" w:hAnsi="Symbol" w:cs="StarSymbol"/>
      <w:sz w:val="18"/>
      <w:szCs w:val="18"/>
    </w:rPr>
  </w:style>
  <w:style w:type="character" w:customStyle="1" w:styleId="WW8Num56z1">
    <w:name w:val="WW8Num56z1"/>
    <w:rPr>
      <w:rFonts w:ascii="OpenSymbol" w:hAnsi="OpenSymbol" w:cs="StarSymbol"/>
      <w:sz w:val="18"/>
      <w:szCs w:val="18"/>
    </w:rPr>
  </w:style>
  <w:style w:type="character" w:customStyle="1" w:styleId="WW8Num57z0">
    <w:name w:val="WW8Num57z0"/>
    <w:rPr>
      <w:rFonts w:ascii="Symbol" w:hAnsi="Symbol" w:cs="StarSymbol"/>
      <w:position w:val="0"/>
      <w:sz w:val="18"/>
      <w:szCs w:val="18"/>
      <w:vertAlign w:val="baseline"/>
      <w:lang w:val="pl-PL"/>
    </w:rPr>
  </w:style>
  <w:style w:type="character" w:customStyle="1" w:styleId="WW8Num57z1">
    <w:name w:val="WW8Num57z1"/>
    <w:rPr>
      <w:rFonts w:ascii="OpenSymbol" w:hAnsi="OpenSymbol" w:cs="StarSymbol"/>
      <w:sz w:val="18"/>
      <w:szCs w:val="18"/>
    </w:rPr>
  </w:style>
  <w:style w:type="character" w:customStyle="1" w:styleId="WW8Num58z0">
    <w:name w:val="WW8Num58z0"/>
    <w:rPr>
      <w:rFonts w:ascii="Symbol" w:hAnsi="Symbol" w:cs="StarSymbol"/>
      <w:caps w:val="0"/>
      <w:smallCaps w:val="0"/>
      <w:strike w:val="0"/>
      <w:dstrike w:val="0"/>
      <w:sz w:val="18"/>
      <w:szCs w:val="18"/>
      <w:lang w:val="pl-PL"/>
    </w:rPr>
  </w:style>
  <w:style w:type="character" w:customStyle="1" w:styleId="WW8Num58z1">
    <w:name w:val="WW8Num58z1"/>
    <w:rPr>
      <w:rFonts w:ascii="OpenSymbol" w:hAnsi="OpenSymbol" w:cs="StarSymbol"/>
      <w:sz w:val="18"/>
      <w:szCs w:val="18"/>
    </w:rPr>
  </w:style>
  <w:style w:type="character" w:customStyle="1" w:styleId="WW8Num59z0">
    <w:name w:val="WW8Num59z0"/>
    <w:rPr>
      <w:rFonts w:ascii="Symbol" w:hAnsi="Symbol" w:cs="StarSymbol"/>
      <w:sz w:val="18"/>
      <w:szCs w:val="18"/>
    </w:rPr>
  </w:style>
  <w:style w:type="character" w:customStyle="1" w:styleId="WW8Num59z1">
    <w:name w:val="WW8Num59z1"/>
    <w:rPr>
      <w:rFonts w:ascii="OpenSymbol" w:hAnsi="OpenSymbol" w:cs="StarSymbol"/>
      <w:sz w:val="18"/>
      <w:szCs w:val="18"/>
    </w:rPr>
  </w:style>
  <w:style w:type="character" w:customStyle="1" w:styleId="WW8Num56z5">
    <w:name w:val="WW8Num56z5"/>
    <w:rPr>
      <w:rFonts w:ascii="Tahoma" w:hAnsi="Tahoma" w:cs="StarSymbol"/>
      <w:caps w:val="0"/>
      <w:smallCaps w:val="0"/>
      <w:strike w:val="0"/>
      <w:dstrike w:val="0"/>
      <w:position w:val="0"/>
      <w:sz w:val="18"/>
      <w:szCs w:val="18"/>
      <w:vertAlign w:val="baseline"/>
      <w:lang w:val="pl-PL"/>
    </w:rPr>
  </w:style>
  <w:style w:type="character" w:customStyle="1" w:styleId="WW8Num56z8">
    <w:name w:val="WW8Num56z8"/>
    <w:rPr>
      <w:rFonts w:ascii="Symbol" w:hAnsi="Symbol" w:cs="StarSymbol"/>
      <w:sz w:val="18"/>
      <w:szCs w:val="18"/>
    </w:rPr>
  </w:style>
  <w:style w:type="character" w:customStyle="1" w:styleId="WW8Num57z5">
    <w:name w:val="WW8Num57z5"/>
    <w:rPr>
      <w:rFonts w:ascii="Tahoma" w:hAnsi="Tahoma" w:cs="StarSymbol"/>
      <w:color w:val="000000"/>
      <w:sz w:val="18"/>
      <w:szCs w:val="18"/>
      <w:shd w:val="clear" w:color="auto" w:fill="FFFF00"/>
    </w:rPr>
  </w:style>
  <w:style w:type="character" w:customStyle="1" w:styleId="WW8Num57z8">
    <w:name w:val="WW8Num57z8"/>
    <w:rPr>
      <w:rFonts w:ascii="Symbol" w:hAnsi="Symbol" w:cs="StarSymbol"/>
      <w:sz w:val="18"/>
      <w:szCs w:val="18"/>
    </w:rPr>
  </w:style>
  <w:style w:type="character" w:customStyle="1" w:styleId="WW8Num58z5">
    <w:name w:val="WW8Num58z5"/>
    <w:rPr>
      <w:rFonts w:ascii="Tahoma" w:eastAsia="Tahoma" w:hAnsi="Tahoma" w:cs="StarSymbol"/>
      <w:caps w:val="0"/>
      <w:smallCaps w:val="0"/>
      <w:strike w:val="0"/>
      <w:dstrike w:val="0"/>
      <w:color w:val="000000"/>
      <w:spacing w:val="2"/>
      <w:w w:val="100"/>
      <w:position w:val="0"/>
      <w:sz w:val="18"/>
      <w:szCs w:val="18"/>
      <w:shd w:val="clear" w:color="auto" w:fill="FFFF00"/>
      <w:vertAlign w:val="baseline"/>
      <w:lang w:val="pl-PL"/>
    </w:rPr>
  </w:style>
  <w:style w:type="character" w:customStyle="1" w:styleId="WW8Num58z8">
    <w:name w:val="WW8Num58z8"/>
    <w:rPr>
      <w:rFonts w:ascii="Symbol" w:hAnsi="Symbol" w:cs="StarSymbol"/>
      <w:sz w:val="18"/>
      <w:szCs w:val="18"/>
    </w:rPr>
  </w:style>
  <w:style w:type="character" w:customStyle="1" w:styleId="WW8Num60z0">
    <w:name w:val="WW8Num60z0"/>
    <w:rPr>
      <w:rFonts w:ascii="Symbol" w:eastAsia="Lucida Sans Unicode" w:hAnsi="Symbol" w:cs="StarSymbol"/>
      <w:b w:val="0"/>
      <w:bCs w:val="0"/>
      <w:i w:val="0"/>
      <w:iCs w:val="0"/>
      <w:color w:val="000000"/>
      <w:position w:val="0"/>
      <w:sz w:val="18"/>
      <w:szCs w:val="18"/>
      <w:shd w:val="clear" w:color="auto" w:fill="FFFF00"/>
      <w:vertAlign w:val="baseline"/>
      <w:lang w:val="pl-PL" w:bidi="pl-PL"/>
    </w:rPr>
  </w:style>
  <w:style w:type="character" w:customStyle="1" w:styleId="WW8Num60z1">
    <w:name w:val="WW8Num60z1"/>
    <w:rPr>
      <w:rFonts w:ascii="OpenSymbol" w:hAnsi="OpenSymbol" w:cs="StarSymbol"/>
      <w:sz w:val="18"/>
      <w:szCs w:val="18"/>
    </w:rPr>
  </w:style>
  <w:style w:type="character" w:customStyle="1" w:styleId="WW8Num48z7">
    <w:name w:val="WW8Num48z7"/>
    <w:rPr>
      <w:rFonts w:ascii="Symbol" w:hAnsi="Symbol" w:cs="StarSymbol"/>
      <w:sz w:val="18"/>
      <w:szCs w:val="18"/>
    </w:rPr>
  </w:style>
  <w:style w:type="character" w:customStyle="1" w:styleId="WW8Num49z5">
    <w:name w:val="WW8Num49z5"/>
    <w:rPr>
      <w:rFonts w:ascii="Tahoma" w:hAnsi="Tahoma" w:cs="StarSymbol"/>
      <w:sz w:val="18"/>
      <w:szCs w:val="18"/>
    </w:rPr>
  </w:style>
  <w:style w:type="character" w:customStyle="1" w:styleId="WW8Num49z7">
    <w:name w:val="WW8Num49z7"/>
    <w:rPr>
      <w:rFonts w:ascii="Symbol" w:hAnsi="Symbol" w:cs="StarSymbol"/>
      <w:sz w:val="18"/>
      <w:szCs w:val="18"/>
    </w:rPr>
  </w:style>
  <w:style w:type="character" w:customStyle="1" w:styleId="WW8Num50z5">
    <w:name w:val="WW8Num50z5"/>
    <w:rPr>
      <w:rFonts w:ascii="Tahoma" w:hAnsi="Tahoma" w:cs="StarSymbol"/>
      <w:caps w:val="0"/>
      <w:smallCaps w:val="0"/>
      <w:strike w:val="0"/>
      <w:dstrike w:val="0"/>
      <w:position w:val="0"/>
      <w:sz w:val="18"/>
      <w:szCs w:val="18"/>
      <w:vertAlign w:val="baseline"/>
      <w:lang w:val="pl-PL"/>
    </w:rPr>
  </w:style>
  <w:style w:type="character" w:customStyle="1" w:styleId="WW8Num50z7">
    <w:name w:val="WW8Num50z7"/>
    <w:rPr>
      <w:rFonts w:ascii="Symbol" w:hAnsi="Symbol" w:cs="StarSymbol"/>
      <w:sz w:val="18"/>
      <w:szCs w:val="18"/>
    </w:rPr>
  </w:style>
  <w:style w:type="character" w:customStyle="1" w:styleId="WW8Num51z5">
    <w:name w:val="WW8Num51z5"/>
    <w:rPr>
      <w:rFonts w:ascii="Tahoma" w:hAnsi="Tahoma" w:cs="StarSymbol"/>
      <w:color w:val="auto"/>
      <w:sz w:val="18"/>
      <w:szCs w:val="18"/>
    </w:rPr>
  </w:style>
  <w:style w:type="character" w:customStyle="1" w:styleId="WW8Num51z8">
    <w:name w:val="WW8Num51z8"/>
    <w:rPr>
      <w:rFonts w:ascii="Symbol" w:hAnsi="Symbol" w:cs="StarSymbol"/>
      <w:sz w:val="18"/>
      <w:szCs w:val="18"/>
    </w:rPr>
  </w:style>
  <w:style w:type="character" w:customStyle="1" w:styleId="WW8Num52z1">
    <w:name w:val="WW8Num52z1"/>
    <w:rPr>
      <w:rFonts w:ascii="OpenSymbol" w:hAnsi="OpenSymbol" w:cs="StarSymbol"/>
      <w:sz w:val="18"/>
      <w:szCs w:val="18"/>
    </w:rPr>
  </w:style>
  <w:style w:type="character" w:customStyle="1" w:styleId="WW8Num53z1">
    <w:name w:val="WW8Num53z1"/>
    <w:rPr>
      <w:rFonts w:ascii="OpenSymbol" w:hAnsi="OpenSymbol" w:cs="StarSymbol"/>
      <w:sz w:val="18"/>
      <w:szCs w:val="18"/>
    </w:rPr>
  </w:style>
  <w:style w:type="character" w:customStyle="1" w:styleId="WW8Num54z1">
    <w:name w:val="WW8Num54z1"/>
    <w:rPr>
      <w:rFonts w:ascii="OpenSymbol" w:hAnsi="OpenSymbol" w:cs="StarSymbol"/>
      <w:sz w:val="18"/>
      <w:szCs w:val="18"/>
    </w:rPr>
  </w:style>
  <w:style w:type="character" w:customStyle="1" w:styleId="WW8Num59z5">
    <w:name w:val="WW8Num59z5"/>
    <w:rPr>
      <w:rFonts w:ascii="Tahoma" w:hAnsi="Tahoma" w:cs="StarSymbol"/>
      <w:sz w:val="18"/>
      <w:szCs w:val="18"/>
    </w:rPr>
  </w:style>
  <w:style w:type="character" w:customStyle="1" w:styleId="WW8Num59z8">
    <w:name w:val="WW8Num59z8"/>
    <w:rPr>
      <w:rFonts w:ascii="Symbol" w:hAnsi="Symbol" w:cs="StarSymbol"/>
      <w:sz w:val="18"/>
      <w:szCs w:val="18"/>
    </w:rPr>
  </w:style>
  <w:style w:type="character" w:customStyle="1" w:styleId="WW8Num60z5">
    <w:name w:val="WW8Num60z5"/>
    <w:rPr>
      <w:rFonts w:ascii="Tahoma" w:hAnsi="Tahoma" w:cs="StarSymbol"/>
      <w:color w:val="000000"/>
      <w:sz w:val="18"/>
      <w:szCs w:val="18"/>
      <w:shd w:val="clear" w:color="auto" w:fill="FFFF00"/>
    </w:rPr>
  </w:style>
  <w:style w:type="character" w:customStyle="1" w:styleId="WW8Num60z8">
    <w:name w:val="WW8Num60z8"/>
    <w:rPr>
      <w:rFonts w:ascii="Symbol" w:hAnsi="Symbol" w:cs="StarSymbol"/>
      <w:sz w:val="18"/>
      <w:szCs w:val="18"/>
    </w:rPr>
  </w:style>
  <w:style w:type="character" w:customStyle="1" w:styleId="WW8Num61z0">
    <w:name w:val="WW8Num61z0"/>
    <w:rPr>
      <w:rFonts w:ascii="Symbol" w:eastAsia="Lucida Sans Unicode" w:hAnsi="Symbol" w:cs="StarSymbol"/>
      <w:caps w:val="0"/>
      <w:smallCaps w:val="0"/>
      <w:strike w:val="0"/>
      <w:dstrike w:val="0"/>
      <w:sz w:val="18"/>
      <w:szCs w:val="18"/>
      <w:lang w:val="pl-PL" w:bidi="pl-PL"/>
    </w:rPr>
  </w:style>
  <w:style w:type="character" w:customStyle="1" w:styleId="WW8Num61z5">
    <w:name w:val="WW8Num61z5"/>
    <w:rPr>
      <w:rFonts w:ascii="Tahoma" w:hAnsi="Tahoma" w:cs="StarSymbol"/>
      <w:position w:val="0"/>
      <w:sz w:val="18"/>
      <w:szCs w:val="18"/>
      <w:vertAlign w:val="baseline"/>
    </w:rPr>
  </w:style>
  <w:style w:type="character" w:customStyle="1" w:styleId="WW8Num61z8">
    <w:name w:val="WW8Num61z8"/>
    <w:rPr>
      <w:rFonts w:ascii="Symbol" w:hAnsi="Symbol" w:cs="StarSymbol"/>
      <w:sz w:val="18"/>
      <w:szCs w:val="18"/>
    </w:rPr>
  </w:style>
  <w:style w:type="character" w:customStyle="1" w:styleId="WW8Num51z7">
    <w:name w:val="WW8Num51z7"/>
    <w:rPr>
      <w:rFonts w:ascii="Symbol" w:hAnsi="Symbol" w:cs="StarSymbol"/>
      <w:sz w:val="18"/>
      <w:szCs w:val="18"/>
    </w:rPr>
  </w:style>
  <w:style w:type="character" w:customStyle="1" w:styleId="WW8Num52z7">
    <w:name w:val="WW8Num52z7"/>
    <w:rPr>
      <w:rFonts w:ascii="Symbol" w:hAnsi="Symbol" w:cs="StarSymbol"/>
      <w:sz w:val="18"/>
      <w:szCs w:val="18"/>
    </w:rPr>
  </w:style>
  <w:style w:type="character" w:customStyle="1" w:styleId="WW8Num53z7">
    <w:name w:val="WW8Num53z7"/>
    <w:rPr>
      <w:rFonts w:ascii="Symbol" w:hAnsi="Symbol" w:cs="StarSymbol"/>
      <w:sz w:val="18"/>
      <w:szCs w:val="18"/>
    </w:rPr>
  </w:style>
  <w:style w:type="character" w:customStyle="1" w:styleId="WW8Num54z7">
    <w:name w:val="WW8Num54z7"/>
    <w:rPr>
      <w:rFonts w:ascii="Symbol" w:hAnsi="Symbol" w:cs="StarSymbol"/>
      <w:sz w:val="18"/>
      <w:szCs w:val="18"/>
    </w:rPr>
  </w:style>
  <w:style w:type="character" w:customStyle="1" w:styleId="WW8Num55z7">
    <w:name w:val="WW8Num55z7"/>
    <w:rPr>
      <w:rFonts w:ascii="Symbol" w:hAnsi="Symbol" w:cs="StarSymbol"/>
      <w:sz w:val="18"/>
      <w:szCs w:val="18"/>
    </w:rPr>
  </w:style>
  <w:style w:type="character" w:customStyle="1" w:styleId="WW8Num56z7">
    <w:name w:val="WW8Num56z7"/>
    <w:rPr>
      <w:rFonts w:ascii="Symbol" w:hAnsi="Symbol" w:cs="StarSymbol"/>
      <w:sz w:val="18"/>
      <w:szCs w:val="18"/>
    </w:rPr>
  </w:style>
  <w:style w:type="character" w:customStyle="1" w:styleId="WW8Num14z4">
    <w:name w:val="WW8Num14z4"/>
    <w:rPr>
      <w:rFonts w:ascii="Symbol" w:hAnsi="Symbol" w:cs="StarSymbol"/>
      <w:sz w:val="18"/>
      <w:szCs w:val="18"/>
    </w:rPr>
  </w:style>
  <w:style w:type="character" w:customStyle="1" w:styleId="WW8Num15z4">
    <w:name w:val="WW8Num15z4"/>
    <w:rPr>
      <w:rFonts w:ascii="Symbol" w:hAnsi="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Domylnaczcionkaakapitu3">
    <w:name w:val="Domyślna czcionka akapitu3"/>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Domylnaczcionkaakapitu2">
    <w:name w:val="Domyślna czcionka akapitu2"/>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style>
  <w:style w:type="character" w:customStyle="1" w:styleId="WW8Num65z0">
    <w:name w:val="WW8Num65z0"/>
    <w:rPr>
      <w:rFonts w:ascii="Symbol" w:hAnsi="Symbol" w:cs="StarSymbol"/>
      <w:sz w:val="18"/>
      <w:szCs w:val="18"/>
    </w:rPr>
  </w:style>
  <w:style w:type="character" w:customStyle="1" w:styleId="WW8Num67z0">
    <w:name w:val="WW8Num67z0"/>
    <w:rPr>
      <w:rFonts w:ascii="Symbol" w:hAnsi="Symbol" w:cs="StarSymbol"/>
      <w:sz w:val="18"/>
      <w:szCs w:val="18"/>
    </w:rPr>
  </w:style>
  <w:style w:type="character" w:customStyle="1" w:styleId="WW8Num69z0">
    <w:name w:val="WW8Num69z0"/>
    <w:rPr>
      <w:rFonts w:ascii="Symbol" w:hAnsi="Symbol" w:cs="StarSymbol"/>
      <w:sz w:val="18"/>
      <w:szCs w:val="18"/>
    </w:rPr>
  </w:style>
  <w:style w:type="character" w:customStyle="1" w:styleId="WW8Num70z0">
    <w:name w:val="WW8Num70z0"/>
    <w:rPr>
      <w:rFonts w:ascii="Symbol" w:hAnsi="Symbol" w:cs="StarSymbol"/>
      <w:sz w:val="18"/>
      <w:szCs w:val="18"/>
    </w:rPr>
  </w:style>
  <w:style w:type="character" w:customStyle="1" w:styleId="WW8Num71z0">
    <w:name w:val="WW8Num71z0"/>
    <w:rPr>
      <w:rFonts w:ascii="Symbol" w:hAnsi="Symbol" w:cs="StarSymbol"/>
      <w:sz w:val="18"/>
      <w:szCs w:val="18"/>
    </w:rPr>
  </w:style>
  <w:style w:type="character" w:customStyle="1" w:styleId="WW8Num72z0">
    <w:name w:val="WW8Num72z0"/>
    <w:rPr>
      <w:rFonts w:ascii="Symbol" w:hAnsi="Symbol" w:cs="StarSymbol"/>
      <w:sz w:val="18"/>
      <w:szCs w:val="18"/>
    </w:rPr>
  </w:style>
  <w:style w:type="character" w:customStyle="1" w:styleId="WW8Num73z0">
    <w:name w:val="WW8Num73z0"/>
    <w:rPr>
      <w:rFonts w:ascii="Symbol" w:hAnsi="Symbol" w:cs="StarSymbol"/>
      <w:sz w:val="18"/>
      <w:szCs w:val="18"/>
    </w:rPr>
  </w:style>
  <w:style w:type="character" w:customStyle="1" w:styleId="WW8Num74z0">
    <w:name w:val="WW8Num74z0"/>
    <w:rPr>
      <w:rFonts w:ascii="Symbol" w:hAnsi="Symbol" w:cs="StarSymbol"/>
      <w:sz w:val="18"/>
      <w:szCs w:val="18"/>
    </w:rPr>
  </w:style>
  <w:style w:type="character" w:customStyle="1" w:styleId="WW8Num75z0">
    <w:name w:val="WW8Num75z0"/>
    <w:rPr>
      <w:rFonts w:ascii="Symbol" w:hAnsi="Symbol" w:cs="StarSymbol"/>
      <w:sz w:val="18"/>
      <w:szCs w:val="18"/>
    </w:rPr>
  </w:style>
  <w:style w:type="character" w:customStyle="1" w:styleId="WW8Num76z0">
    <w:name w:val="WW8Num76z0"/>
    <w:rPr>
      <w:rFonts w:ascii="Symbol" w:hAnsi="Symbol" w:cs="StarSymbol"/>
      <w:sz w:val="18"/>
      <w:szCs w:val="18"/>
    </w:rPr>
  </w:style>
  <w:style w:type="character" w:customStyle="1" w:styleId="WW8Num77z0">
    <w:name w:val="WW8Num77z0"/>
    <w:rPr>
      <w:rFonts w:ascii="Symbol" w:hAnsi="Symbol" w:cs="StarSymbol"/>
      <w:sz w:val="18"/>
      <w:szCs w:val="18"/>
    </w:rPr>
  </w:style>
  <w:style w:type="character" w:customStyle="1" w:styleId="WW8Num78z0">
    <w:name w:val="WW8Num78z0"/>
    <w:rPr>
      <w:rFonts w:ascii="Symbol" w:hAnsi="Symbol" w:cs="StarSymbol"/>
      <w:sz w:val="18"/>
      <w:szCs w:val="18"/>
    </w:rPr>
  </w:style>
  <w:style w:type="character" w:customStyle="1" w:styleId="WW8Num79z0">
    <w:name w:val="WW8Num79z0"/>
    <w:rPr>
      <w:rFonts w:ascii="Symbol" w:hAnsi="Symbol" w:cs="StarSymbol"/>
      <w:sz w:val="18"/>
      <w:szCs w:val="18"/>
    </w:rPr>
  </w:style>
  <w:style w:type="character" w:customStyle="1" w:styleId="WW8Num80z0">
    <w:name w:val="WW8Num80z0"/>
    <w:rPr>
      <w:rFonts w:ascii="Symbol" w:hAnsi="Symbol" w:cs="StarSymbol"/>
      <w:sz w:val="18"/>
      <w:szCs w:val="18"/>
    </w:rPr>
  </w:style>
  <w:style w:type="character" w:customStyle="1" w:styleId="WW8Num81z0">
    <w:name w:val="WW8Num81z0"/>
    <w:rPr>
      <w:rFonts w:ascii="Symbol" w:hAnsi="Symbol" w:cs="StarSymbol"/>
      <w:sz w:val="18"/>
      <w:szCs w:val="18"/>
    </w:rPr>
  </w:style>
  <w:style w:type="character" w:customStyle="1" w:styleId="WW8Num82z0">
    <w:name w:val="WW8Num82z0"/>
    <w:rPr>
      <w:rFonts w:ascii="Symbol" w:hAnsi="Symbol" w:cs="StarSymbol"/>
      <w:sz w:val="18"/>
      <w:szCs w:val="18"/>
    </w:rPr>
  </w:style>
  <w:style w:type="character" w:customStyle="1" w:styleId="WW8Num83z0">
    <w:name w:val="WW8Num83z0"/>
    <w:rPr>
      <w:rFonts w:ascii="Symbol" w:hAnsi="Symbol" w:cs="StarSymbol"/>
      <w:sz w:val="18"/>
      <w:szCs w:val="18"/>
    </w:rPr>
  </w:style>
  <w:style w:type="character" w:customStyle="1" w:styleId="WW8Num84z0">
    <w:name w:val="WW8Num84z0"/>
    <w:rPr>
      <w:rFonts w:ascii="Symbol" w:hAnsi="Symbol" w:cs="StarSymbol"/>
      <w:sz w:val="18"/>
      <w:szCs w:val="18"/>
    </w:rPr>
  </w:style>
  <w:style w:type="character" w:customStyle="1" w:styleId="WW8Num85z0">
    <w:name w:val="WW8Num85z0"/>
    <w:rPr>
      <w:rFonts w:ascii="Symbol" w:hAnsi="Symbol" w:cs="StarSymbol"/>
      <w:sz w:val="18"/>
      <w:szCs w:val="18"/>
    </w:rPr>
  </w:style>
  <w:style w:type="character" w:customStyle="1" w:styleId="WW8Num86z0">
    <w:name w:val="WW8Num86z0"/>
    <w:rPr>
      <w:rFonts w:ascii="Symbol" w:hAnsi="Symbol" w:cs="StarSymbol"/>
      <w:sz w:val="18"/>
      <w:szCs w:val="18"/>
    </w:rPr>
  </w:style>
  <w:style w:type="character" w:customStyle="1" w:styleId="WW8Num87z0">
    <w:name w:val="WW8Num87z0"/>
    <w:rPr>
      <w:rFonts w:ascii="Symbol" w:hAnsi="Symbol" w:cs="StarSymbol"/>
      <w:sz w:val="18"/>
      <w:szCs w:val="18"/>
    </w:rPr>
  </w:style>
  <w:style w:type="character" w:customStyle="1" w:styleId="WW8Num88z0">
    <w:name w:val="WW8Num88z0"/>
    <w:rPr>
      <w:rFonts w:ascii="Symbol" w:hAnsi="Symbol" w:cs="StarSymbol"/>
      <w:sz w:val="18"/>
      <w:szCs w:val="18"/>
    </w:rPr>
  </w:style>
  <w:style w:type="character" w:customStyle="1" w:styleId="WW8Num90z0">
    <w:name w:val="WW8Num90z0"/>
    <w:rPr>
      <w:rFonts w:ascii="Symbol" w:hAnsi="Symbol" w:cs="StarSymbol"/>
      <w:sz w:val="18"/>
      <w:szCs w:val="18"/>
    </w:rPr>
  </w:style>
  <w:style w:type="character" w:customStyle="1" w:styleId="WW8Num91z0">
    <w:name w:val="WW8Num91z0"/>
    <w:rPr>
      <w:rFonts w:ascii="Symbol" w:hAnsi="Symbol" w:cs="StarSymbol"/>
      <w:sz w:val="18"/>
      <w:szCs w:val="18"/>
    </w:rPr>
  </w:style>
  <w:style w:type="character" w:customStyle="1" w:styleId="WW8Num92z0">
    <w:name w:val="WW8Num92z0"/>
    <w:rPr>
      <w:rFonts w:ascii="Symbol" w:hAnsi="Symbol" w:cs="StarSymbol"/>
      <w:sz w:val="18"/>
      <w:szCs w:val="18"/>
    </w:rPr>
  </w:style>
  <w:style w:type="character" w:customStyle="1" w:styleId="WW8Num93z0">
    <w:name w:val="WW8Num93z0"/>
    <w:rPr>
      <w:rFonts w:ascii="Symbol" w:hAnsi="Symbol" w:cs="StarSymbol"/>
      <w:sz w:val="18"/>
      <w:szCs w:val="18"/>
    </w:rPr>
  </w:style>
  <w:style w:type="character" w:customStyle="1" w:styleId="WW8Num94z0">
    <w:name w:val="WW8Num94z0"/>
    <w:rPr>
      <w:rFonts w:ascii="Symbol" w:hAnsi="Symbol" w:cs="StarSymbol"/>
      <w:sz w:val="18"/>
      <w:szCs w:val="18"/>
    </w:rPr>
  </w:style>
  <w:style w:type="character" w:customStyle="1" w:styleId="WW8Num95z0">
    <w:name w:val="WW8Num95z0"/>
    <w:rPr>
      <w:rFonts w:ascii="Symbol" w:hAnsi="Symbol" w:cs="StarSymbol"/>
      <w:sz w:val="18"/>
      <w:szCs w:val="18"/>
    </w:rPr>
  </w:style>
  <w:style w:type="character" w:customStyle="1" w:styleId="WW8Num96z0">
    <w:name w:val="WW8Num96z0"/>
    <w:rPr>
      <w:rFonts w:ascii="Symbol" w:hAnsi="Symbol" w:cs="StarSymbol"/>
      <w:sz w:val="18"/>
      <w:szCs w:val="18"/>
    </w:rPr>
  </w:style>
  <w:style w:type="character" w:customStyle="1" w:styleId="WW8Num97z0">
    <w:name w:val="WW8Num97z0"/>
    <w:rPr>
      <w:rFonts w:ascii="Symbol" w:hAnsi="Symbol" w:cs="StarSymbol"/>
      <w:sz w:val="18"/>
      <w:szCs w:val="18"/>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style>
  <w:style w:type="character" w:customStyle="1" w:styleId="Znakinumeracji">
    <w:name w:val="Znaki numeracji"/>
    <w:rPr>
      <w:rFonts w:ascii="Tahoma" w:hAnsi="Tahoma" w:cs="Tahoma"/>
      <w:b/>
      <w:bCs/>
      <w:sz w:val="20"/>
      <w:szCs w:val="20"/>
    </w:rPr>
  </w:style>
  <w:style w:type="character" w:customStyle="1" w:styleId="Symbolewypunktowania">
    <w:name w:val="Symbole wypunktowania"/>
    <w:rPr>
      <w:rFonts w:ascii="StarSymbol" w:eastAsia="StarSymbol" w:hAnsi="StarSymbol" w:cs="StarSymbol"/>
      <w:sz w:val="18"/>
      <w:szCs w:val="18"/>
    </w:rPr>
  </w:style>
  <w:style w:type="character" w:styleId="Hipercze">
    <w:name w:val="Hyperlink"/>
    <w:uiPriority w:val="99"/>
    <w:rPr>
      <w:color w:val="000080"/>
      <w:u w:val="single"/>
    </w:rPr>
  </w:style>
  <w:style w:type="character" w:customStyle="1" w:styleId="WW8Num62z0">
    <w:name w:val="WW8Num62z0"/>
    <w:rPr>
      <w:rFonts w:ascii="Symbol" w:hAnsi="Symbol" w:cs="StarSymbol"/>
      <w:sz w:val="18"/>
      <w:szCs w:val="18"/>
    </w:rPr>
  </w:style>
  <w:style w:type="character" w:customStyle="1" w:styleId="WW8Num63z0">
    <w:name w:val="WW8Num63z0"/>
    <w:rPr>
      <w:rFonts w:ascii="Symbol" w:hAnsi="Symbol" w:cs="StarSymbol"/>
      <w:sz w:val="18"/>
      <w:szCs w:val="18"/>
    </w:rPr>
  </w:style>
  <w:style w:type="character" w:customStyle="1" w:styleId="WW8Num64z0">
    <w:name w:val="WW8Num64z0"/>
    <w:rPr>
      <w:rFonts w:ascii="Symbol" w:hAnsi="Symbol" w:cs="StarSymbol"/>
      <w:sz w:val="18"/>
      <w:szCs w:val="18"/>
    </w:rPr>
  </w:style>
  <w:style w:type="character" w:customStyle="1" w:styleId="WW8Num66z0">
    <w:name w:val="WW8Num66z0"/>
    <w:rPr>
      <w:rFonts w:ascii="Symbol" w:hAnsi="Symbol" w:cs="StarSymbol"/>
      <w:sz w:val="18"/>
      <w:szCs w:val="18"/>
    </w:rPr>
  </w:style>
  <w:style w:type="character" w:customStyle="1" w:styleId="WW8Num68z0">
    <w:name w:val="WW8Num68z0"/>
    <w:rPr>
      <w:rFonts w:ascii="Symbol" w:hAnsi="Symbol" w:cs="StarSymbol"/>
      <w:sz w:val="18"/>
      <w:szCs w:val="18"/>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style>
  <w:style w:type="character" w:customStyle="1" w:styleId="FootnoteCharacters">
    <w:name w:val="Footnote Characters"/>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customStyle="1" w:styleId="EndnoteCharacters">
    <w:name w:val="Endnote Characters"/>
  </w:style>
  <w:style w:type="character" w:customStyle="1" w:styleId="WW8Num31z2">
    <w:name w:val="WW8Num31z2"/>
    <w:rPr>
      <w:rFonts w:ascii="Wingdings" w:hAnsi="Wingdings" w:cs="Wingdings"/>
    </w:rPr>
  </w:style>
  <w:style w:type="character" w:customStyle="1" w:styleId="Domylnaczcionkaakapitu1">
    <w:name w:val="Domyślna czcionka akapitu1"/>
  </w:style>
  <w:style w:type="character" w:styleId="Pogrubienie">
    <w:name w:val="Strong"/>
    <w:uiPriority w:val="22"/>
    <w:qFormat/>
    <w:rPr>
      <w:b/>
      <w:bCs/>
    </w:rPr>
  </w:style>
  <w:style w:type="character" w:styleId="Uwydatnienie">
    <w:name w:val="Emphasis"/>
    <w:qFormat/>
    <w:rPr>
      <w:i/>
      <w:iCs/>
    </w:rPr>
  </w:style>
  <w:style w:type="character" w:customStyle="1" w:styleId="WW8Num21z2">
    <w:name w:val="WW8Num21z2"/>
    <w:rPr>
      <w:rFonts w:ascii="Wingdings" w:hAnsi="Wingdings" w:cs="Wingdings"/>
    </w:rPr>
  </w:style>
  <w:style w:type="character" w:customStyle="1" w:styleId="WW8Num20z2">
    <w:name w:val="WW8Num20z2"/>
    <w:rPr>
      <w:rFonts w:ascii="Wingdings" w:hAnsi="Wingdings" w:cs="Wingdings"/>
    </w:rPr>
  </w:style>
  <w:style w:type="character" w:styleId="Numerstrony">
    <w:name w:val="page number"/>
    <w:rPr>
      <w:rFonts w:ascii="Tahoma" w:hAnsi="Tahoma" w:cs="Tahoma"/>
      <w:i/>
      <w:color w:val="999999"/>
      <w:sz w:val="16"/>
      <w:shd w:val="clear" w:color="auto" w:fill="auto"/>
    </w:rPr>
  </w:style>
  <w:style w:type="character" w:customStyle="1" w:styleId="WW8Num26z2">
    <w:name w:val="WW8Num26z2"/>
    <w:rPr>
      <w:rFonts w:ascii="Wingdings" w:hAnsi="Wingdings" w:cs="Wingdings"/>
    </w:rPr>
  </w:style>
  <w:style w:type="character" w:customStyle="1" w:styleId="WW8Num25z2">
    <w:name w:val="WW8Num25z2"/>
    <w:rPr>
      <w:rFonts w:ascii="Wingdings" w:hAnsi="Wingdings" w:cs="Wingdings"/>
    </w:rPr>
  </w:style>
  <w:style w:type="character" w:customStyle="1" w:styleId="WW8Num204z0">
    <w:name w:val="WW8Num204z0"/>
    <w:rPr>
      <w:rFonts w:ascii="Symbol" w:hAnsi="Symbol" w:cs="Symbol"/>
    </w:rPr>
  </w:style>
  <w:style w:type="character" w:customStyle="1" w:styleId="WW8Num204z1">
    <w:name w:val="WW8Num204z1"/>
    <w:rPr>
      <w:rFonts w:ascii="Courier New" w:hAnsi="Courier New" w:cs="Courier New"/>
    </w:rPr>
  </w:style>
  <w:style w:type="character" w:customStyle="1" w:styleId="WW8Num204z2">
    <w:name w:val="WW8Num204z2"/>
    <w:rPr>
      <w:rFonts w:ascii="Wingdings" w:hAnsi="Wingdings" w:cs="Wingdings"/>
    </w:rPr>
  </w:style>
  <w:style w:type="character" w:customStyle="1" w:styleId="WW8Num204z3">
    <w:name w:val="WW8Num204z3"/>
    <w:rPr>
      <w:rFonts w:ascii="Symbol" w:hAnsi="Symbol" w:cs="Symbol" w:hint="default"/>
    </w:rPr>
  </w:style>
  <w:style w:type="character" w:customStyle="1" w:styleId="WW8Num191z0">
    <w:name w:val="WW8Num191z0"/>
    <w:rPr>
      <w:rFonts w:ascii="Arial" w:hAnsi="Arial" w:cs="Arial"/>
      <w:sz w:val="24"/>
    </w:rPr>
  </w:style>
  <w:style w:type="character" w:customStyle="1" w:styleId="WW8Num191z1">
    <w:name w:val="WW8Num191z1"/>
    <w:rPr>
      <w:rFonts w:ascii="Symbol" w:hAnsi="Symbol" w:cs="Symbol"/>
    </w:rPr>
  </w:style>
  <w:style w:type="character" w:customStyle="1" w:styleId="WW8Num191z2">
    <w:name w:val="WW8Num191z2"/>
    <w:rPr>
      <w:rFonts w:ascii="Wingdings" w:hAnsi="Wingdings" w:cs="Wingdings" w:hint="default"/>
    </w:rPr>
  </w:style>
  <w:style w:type="character" w:customStyle="1" w:styleId="WW8Num191z3">
    <w:name w:val="WW8Num191z3"/>
    <w:rPr>
      <w:rFonts w:ascii="Symbol" w:hAnsi="Symbol" w:cs="Symbol" w:hint="default"/>
    </w:rPr>
  </w:style>
  <w:style w:type="character" w:customStyle="1" w:styleId="WW8Num203z0">
    <w:name w:val="WW8Num203z0"/>
    <w:rPr>
      <w:rFonts w:cs="Arial" w:hint="default"/>
      <w:sz w:val="24"/>
    </w:rPr>
  </w:style>
  <w:style w:type="character" w:customStyle="1" w:styleId="WW8Num203z1">
    <w:name w:val="WW8Num203z1"/>
  </w:style>
  <w:style w:type="character" w:customStyle="1" w:styleId="WW8Num203z2">
    <w:name w:val="WW8Num203z2"/>
  </w:style>
  <w:style w:type="character" w:customStyle="1" w:styleId="WW8Num203z3">
    <w:name w:val="WW8Num203z3"/>
  </w:style>
  <w:style w:type="character" w:customStyle="1" w:styleId="WW8Num203z4">
    <w:name w:val="WW8Num203z4"/>
  </w:style>
  <w:style w:type="character" w:customStyle="1" w:styleId="WW8Num203z5">
    <w:name w:val="WW8Num203z5"/>
  </w:style>
  <w:style w:type="character" w:customStyle="1" w:styleId="WW8Num203z6">
    <w:name w:val="WW8Num203z6"/>
  </w:style>
  <w:style w:type="character" w:customStyle="1" w:styleId="WW8Num203z7">
    <w:name w:val="WW8Num203z7"/>
  </w:style>
  <w:style w:type="character" w:customStyle="1" w:styleId="WW8Num203z8">
    <w:name w:val="WW8Num203z8"/>
  </w:style>
  <w:style w:type="paragraph" w:customStyle="1" w:styleId="Nagwek40">
    <w:name w:val="Nagłówek4"/>
    <w:basedOn w:val="Normalny"/>
    <w:next w:val="Tekstpodstawowy"/>
    <w:pPr>
      <w:keepNext/>
      <w:spacing w:before="240" w:after="120"/>
    </w:pPr>
    <w:rPr>
      <w:rFonts w:ascii="Albany" w:eastAsia="HG Mincho Light J" w:hAnsi="Albany" w:cs="Arial Unicode MS"/>
      <w:sz w:val="28"/>
      <w:szCs w:val="28"/>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rFonts w:ascii="Tahoma" w:hAnsi="Tahoma" w:cs="Arial Unicode MS"/>
      <w:i/>
      <w:iCs/>
      <w:sz w:val="20"/>
    </w:rPr>
  </w:style>
  <w:style w:type="paragraph" w:customStyle="1" w:styleId="Indeks">
    <w:name w:val="Indeks"/>
    <w:basedOn w:val="Normalny"/>
    <w:pPr>
      <w:suppressLineNumbers/>
    </w:pPr>
  </w:style>
  <w:style w:type="paragraph" w:customStyle="1" w:styleId="Nagwek30">
    <w:name w:val="Nagłówek3"/>
    <w:basedOn w:val="Normalny"/>
    <w:next w:val="Tekstpodstawowy"/>
    <w:pPr>
      <w:keepNext/>
      <w:spacing w:before="240" w:after="120"/>
    </w:pPr>
    <w:rPr>
      <w:rFonts w:ascii="Arial" w:hAnsi="Arial" w:cs="Mangal"/>
      <w:sz w:val="28"/>
      <w:szCs w:val="28"/>
    </w:rPr>
  </w:style>
  <w:style w:type="paragraph" w:customStyle="1" w:styleId="Legenda1">
    <w:name w:val="Legenda1"/>
    <w:basedOn w:val="Normalny"/>
    <w:pPr>
      <w:suppressLineNumbers/>
      <w:spacing w:before="120" w:after="120"/>
    </w:pPr>
    <w:rPr>
      <w:rFonts w:cs="Arial Unicode MS"/>
      <w:i/>
      <w:iCs/>
    </w:rPr>
  </w:style>
  <w:style w:type="paragraph" w:customStyle="1" w:styleId="Legenda2">
    <w:name w:val="Legenda2"/>
    <w:basedOn w:val="Normalny"/>
    <w:pPr>
      <w:suppressLineNumbers/>
      <w:spacing w:before="120" w:after="120"/>
    </w:pPr>
    <w:rPr>
      <w:i/>
      <w:iCs/>
      <w:sz w:val="20"/>
      <w:szCs w:val="20"/>
    </w:rPr>
  </w:style>
  <w:style w:type="paragraph" w:styleId="Podpis">
    <w:name w:val="Signature"/>
    <w:basedOn w:val="Normalny"/>
    <w:pPr>
      <w:suppressLineNumbers/>
      <w:spacing w:before="120" w:after="120"/>
    </w:pPr>
    <w:rPr>
      <w:rFonts w:cs="Arial Unicode MS"/>
      <w:i/>
      <w:iCs/>
    </w:rPr>
  </w:style>
  <w:style w:type="paragraph" w:customStyle="1" w:styleId="WW-Sygnatura">
    <w:name w:val="WW-Sygnatura"/>
    <w:basedOn w:val="Normalny"/>
    <w:pPr>
      <w:suppressLineNumbers/>
      <w:spacing w:before="120" w:after="120"/>
    </w:pPr>
    <w:rPr>
      <w:rFonts w:cs="Mangal"/>
      <w:i/>
      <w:iCs/>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next w:val="Tekstpodstawowy"/>
    <w:pPr>
      <w:keepNext/>
      <w:suppressLineNumbers/>
      <w:pBdr>
        <w:top w:val="none" w:sz="0" w:space="0" w:color="000000"/>
        <w:left w:val="none" w:sz="0" w:space="0" w:color="000000"/>
        <w:bottom w:val="single" w:sz="1" w:space="2" w:color="FF0000"/>
        <w:right w:val="none" w:sz="0" w:space="0" w:color="000000"/>
      </w:pBdr>
      <w:spacing w:before="28" w:after="340"/>
      <w:jc w:val="both"/>
      <w:textAlignment w:val="center"/>
    </w:pPr>
    <w:rPr>
      <w:rFonts w:ascii="Tahoma" w:eastAsia="Microsoft YaHei" w:hAnsi="Tahoma" w:cs="Mangal"/>
      <w:i/>
      <w:color w:val="999999"/>
      <w:sz w:val="16"/>
      <w:szCs w:val="28"/>
    </w:rPr>
  </w:style>
  <w:style w:type="paragraph" w:customStyle="1" w:styleId="Nagwek20">
    <w:name w:val="Nagłówek2"/>
    <w:basedOn w:val="Normalny"/>
    <w:next w:val="Tekstpodstawowy"/>
    <w:pPr>
      <w:keepNext/>
      <w:spacing w:before="240" w:after="120"/>
    </w:pPr>
    <w:rPr>
      <w:rFonts w:ascii="Arial" w:hAnsi="Arial"/>
      <w:sz w:val="28"/>
      <w:szCs w:val="28"/>
    </w:rPr>
  </w:style>
  <w:style w:type="paragraph" w:customStyle="1" w:styleId="Podpis2">
    <w:name w:val="Podpis2"/>
    <w:basedOn w:val="Normalny"/>
    <w:pPr>
      <w:suppressLineNumbers/>
      <w:spacing w:before="120" w:after="120"/>
    </w:pPr>
    <w:rPr>
      <w:i/>
      <w:iCs/>
    </w:rPr>
  </w:style>
  <w:style w:type="paragraph" w:customStyle="1" w:styleId="Nagwek10">
    <w:name w:val="Nagłówek1"/>
    <w:basedOn w:val="Normalny"/>
    <w:next w:val="Tekstpodstawowy"/>
    <w:pPr>
      <w:keepNext/>
      <w:spacing w:before="240" w:after="120"/>
    </w:pPr>
    <w:rPr>
      <w:rFonts w:ascii="Arial" w:hAnsi="Arial"/>
      <w:sz w:val="28"/>
      <w:szCs w:val="28"/>
    </w:rPr>
  </w:style>
  <w:style w:type="paragraph" w:customStyle="1" w:styleId="Podpis1">
    <w:name w:val="Podpis1"/>
    <w:basedOn w:val="Normalny"/>
    <w:pPr>
      <w:suppressLineNumbers/>
      <w:spacing w:before="120" w:after="120"/>
    </w:pPr>
    <w:rPr>
      <w:i/>
      <w:iCs/>
      <w:sz w:val="20"/>
      <w:szCs w:val="20"/>
    </w:rPr>
  </w:style>
  <w:style w:type="paragraph" w:styleId="Stopka">
    <w:name w:val="footer"/>
    <w:basedOn w:val="Normalny"/>
    <w:link w:val="StopkaZnak"/>
    <w:uiPriority w:val="99"/>
    <w:pPr>
      <w:suppressLineNumbers/>
      <w:tabs>
        <w:tab w:val="center" w:pos="4818"/>
        <w:tab w:val="right" w:pos="9637"/>
      </w:tabs>
      <w:jc w:val="both"/>
      <w:textAlignment w:val="center"/>
    </w:pPr>
    <w:rPr>
      <w:rFonts w:ascii="Tahoma" w:hAnsi="Tahoma"/>
      <w:i/>
      <w:color w:val="999999"/>
      <w:sz w:val="16"/>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styleId="Nagwekindeksu">
    <w:name w:val="index heading"/>
    <w:basedOn w:val="Nagwek30"/>
    <w:pPr>
      <w:suppressLineNumbers/>
    </w:pPr>
    <w:rPr>
      <w:b/>
      <w:bCs/>
      <w:sz w:val="32"/>
      <w:szCs w:val="32"/>
    </w:rPr>
  </w:style>
  <w:style w:type="paragraph" w:customStyle="1" w:styleId="Nagwekwykazurde1">
    <w:name w:val="Nagłówek wykazu źródeł1"/>
    <w:basedOn w:val="Nagwek"/>
    <w:pPr>
      <w:spacing w:before="0" w:after="0"/>
    </w:pPr>
    <w:rPr>
      <w:b/>
      <w:bCs/>
      <w:sz w:val="32"/>
      <w:szCs w:val="32"/>
    </w:rPr>
  </w:style>
  <w:style w:type="paragraph" w:styleId="Podtytu">
    <w:name w:val="Subtitle"/>
    <w:basedOn w:val="Nagwek"/>
    <w:next w:val="Tekstpodstawowy"/>
    <w:uiPriority w:val="11"/>
    <w:qFormat/>
    <w:pPr>
      <w:jc w:val="center"/>
    </w:pPr>
    <w:rPr>
      <w:iCs/>
      <w:sz w:val="28"/>
    </w:rPr>
  </w:style>
  <w:style w:type="paragraph" w:customStyle="1" w:styleId="Hangingindent">
    <w:name w:val="Hanging indent"/>
    <w:basedOn w:val="Tekstpodstawowy"/>
    <w:pPr>
      <w:tabs>
        <w:tab w:val="left" w:pos="15309"/>
      </w:tabs>
      <w:spacing w:after="0"/>
      <w:ind w:left="567" w:hanging="283"/>
    </w:pPr>
  </w:style>
  <w:style w:type="paragraph" w:customStyle="1" w:styleId="Heading">
    <w:name w:val="Heading"/>
    <w:basedOn w:val="Normalny"/>
    <w:next w:val="Tekstpodstawowy"/>
    <w:pPr>
      <w:keepNext/>
      <w:spacing w:before="240" w:after="120"/>
    </w:pPr>
    <w:rPr>
      <w:rFonts w:ascii="Arial" w:hAnsi="Arial"/>
      <w:sz w:val="28"/>
      <w:szCs w:val="28"/>
    </w:rPr>
  </w:style>
  <w:style w:type="paragraph" w:customStyle="1" w:styleId="TableContents">
    <w:name w:val="Table Contents"/>
    <w:basedOn w:val="Tekstpodstawowy"/>
    <w:pPr>
      <w:suppressLineNumbers/>
    </w:pPr>
  </w:style>
  <w:style w:type="paragraph" w:customStyle="1" w:styleId="TableHeading">
    <w:name w:val="Table Heading"/>
    <w:basedOn w:val="TableContents"/>
    <w:pPr>
      <w:jc w:val="center"/>
    </w:pPr>
    <w:rPr>
      <w:b/>
      <w:bCs/>
      <w:i/>
      <w:iCs/>
    </w:rPr>
  </w:style>
  <w:style w:type="paragraph" w:customStyle="1" w:styleId="Index">
    <w:name w:val="Index"/>
    <w:basedOn w:val="Normalny"/>
    <w:pPr>
      <w:suppressLineNumbers/>
    </w:pPr>
  </w:style>
  <w:style w:type="paragraph" w:customStyle="1" w:styleId="WW-Domylnie">
    <w:name w:val="WW-Domyślnie"/>
    <w:pPr>
      <w:suppressAutoHyphens/>
    </w:pPr>
    <w:rPr>
      <w:sz w:val="24"/>
      <w:lang w:eastAsia="zh-CN" w:bidi="pl-PL"/>
    </w:rPr>
  </w:style>
  <w:style w:type="paragraph" w:customStyle="1" w:styleId="Adam">
    <w:name w:val="Adam"/>
    <w:basedOn w:val="WW-Domylnie"/>
    <w:rPr>
      <w:rFonts w:ascii="Arial" w:hAnsi="Arial" w:cs="Arial"/>
      <w:b/>
      <w:sz w:val="20"/>
    </w:rPr>
  </w:style>
  <w:style w:type="paragraph" w:customStyle="1" w:styleId="Tytu2">
    <w:name w:val="Tytu? 2"/>
    <w:basedOn w:val="Adam"/>
    <w:next w:val="Adam"/>
    <w:pPr>
      <w:keepNext/>
    </w:pPr>
    <w:rPr>
      <w:sz w:val="24"/>
    </w:rPr>
  </w:style>
  <w:style w:type="paragraph" w:customStyle="1" w:styleId="Tytu4">
    <w:name w:val="Tytu? 4"/>
    <w:basedOn w:val="Adam"/>
    <w:next w:val="Adam"/>
    <w:pPr>
      <w:keepNext/>
      <w:numPr>
        <w:numId w:val="2"/>
      </w:numPr>
    </w:pPr>
    <w:rPr>
      <w:sz w:val="24"/>
      <w:u w:val="single"/>
    </w:rPr>
  </w:style>
  <w:style w:type="paragraph" w:customStyle="1" w:styleId="Tytu5">
    <w:name w:val="Tytu? 5"/>
    <w:basedOn w:val="Adam"/>
    <w:next w:val="Adam"/>
    <w:pPr>
      <w:keepNext/>
      <w:tabs>
        <w:tab w:val="num" w:pos="0"/>
      </w:tabs>
      <w:ind w:left="1492"/>
    </w:pPr>
    <w:rPr>
      <w:sz w:val="24"/>
      <w:u w:val="single"/>
    </w:rPr>
  </w:style>
  <w:style w:type="paragraph" w:customStyle="1" w:styleId="WW-Tekstpodstawowy3">
    <w:name w:val="WW-Tekst podstawowy 3"/>
    <w:basedOn w:val="Adam"/>
    <w:pPr>
      <w:jc w:val="both"/>
    </w:pPr>
    <w:rPr>
      <w:sz w:val="24"/>
    </w:rPr>
  </w:style>
  <w:style w:type="paragraph" w:customStyle="1" w:styleId="Domylnie">
    <w:name w:val="Domy?lnie"/>
    <w:basedOn w:val="WW-Domylnie"/>
    <w:rPr>
      <w:rFonts w:ascii="Arial" w:hAnsi="Arial" w:cs="Arial"/>
      <w:b/>
      <w:sz w:val="20"/>
    </w:rPr>
  </w:style>
  <w:style w:type="paragraph" w:styleId="NormalnyWeb">
    <w:name w:val="Normal (Web)"/>
    <w:basedOn w:val="Normalny"/>
    <w:pPr>
      <w:spacing w:before="100" w:after="100"/>
    </w:pPr>
  </w:style>
  <w:style w:type="paragraph" w:customStyle="1" w:styleId="Artyku">
    <w:name w:val="Artykuł"/>
    <w:pPr>
      <w:widowControl w:val="0"/>
      <w:suppressAutoHyphens/>
      <w:snapToGrid w:val="0"/>
      <w:spacing w:before="56"/>
      <w:ind w:firstLine="340"/>
      <w:jc w:val="both"/>
    </w:pPr>
    <w:rPr>
      <w:rFonts w:ascii="Arial" w:eastAsia="Arial" w:hAnsi="Arial" w:cs="Arial"/>
      <w:color w:val="000000"/>
      <w:sz w:val="18"/>
      <w:lang w:eastAsia="zh-CN"/>
    </w:rPr>
  </w:style>
  <w:style w:type="paragraph" w:customStyle="1" w:styleId="Tabela">
    <w:name w:val="Tabela"/>
    <w:pPr>
      <w:widowControl w:val="0"/>
      <w:suppressAutoHyphens/>
      <w:snapToGrid w:val="0"/>
      <w:ind w:left="28"/>
      <w:jc w:val="both"/>
    </w:pPr>
    <w:rPr>
      <w:rFonts w:ascii="Arial" w:eastAsia="Arial" w:hAnsi="Arial" w:cs="Arial"/>
      <w:color w:val="000000"/>
      <w:sz w:val="16"/>
      <w:lang w:eastAsia="zh-CN"/>
    </w:rPr>
  </w:style>
  <w:style w:type="paragraph" w:customStyle="1" w:styleId="p1">
    <w:name w:val="p1"/>
    <w:basedOn w:val="Normalny"/>
    <w:pPr>
      <w:suppressAutoHyphens w:val="0"/>
      <w:spacing w:before="280" w:after="280" w:line="100" w:lineRule="atLeast"/>
    </w:pPr>
  </w:style>
  <w:style w:type="paragraph" w:customStyle="1" w:styleId="Tekstpodstawowywcity21">
    <w:name w:val="Tekst podstawowy wcięty 21"/>
    <w:basedOn w:val="Normalny"/>
    <w:pPr>
      <w:spacing w:after="120" w:line="480" w:lineRule="auto"/>
      <w:ind w:left="283"/>
    </w:pPr>
  </w:style>
  <w:style w:type="paragraph" w:styleId="Akapitzlist">
    <w:name w:val="List Paragraph"/>
    <w:basedOn w:val="Normalny"/>
    <w:uiPriority w:val="34"/>
    <w:qFormat/>
    <w:pPr>
      <w:widowControl/>
      <w:ind w:left="720"/>
    </w:pPr>
    <w:rPr>
      <w:rFonts w:ascii="Arial" w:eastAsia="Times New Roman" w:hAnsi="Arial" w:cs="Times New Roman"/>
      <w:sz w:val="22"/>
      <w:szCs w:val="20"/>
      <w:lang w:bidi="ar-SA"/>
    </w:rPr>
  </w:style>
  <w:style w:type="paragraph" w:customStyle="1" w:styleId="Tekstpodstawowy21">
    <w:name w:val="Tekst podstawowy 21"/>
    <w:basedOn w:val="Normalny"/>
    <w:pPr>
      <w:spacing w:after="120" w:line="480" w:lineRule="auto"/>
    </w:pPr>
  </w:style>
  <w:style w:type="paragraph" w:styleId="Tekstpodstawowywcity">
    <w:name w:val="Body Text Indent"/>
    <w:basedOn w:val="Normalny"/>
    <w:pPr>
      <w:widowControl/>
      <w:suppressAutoHyphens w:val="0"/>
      <w:spacing w:line="360" w:lineRule="auto"/>
      <w:ind w:left="426" w:hanging="426"/>
    </w:pPr>
    <w:rPr>
      <w:rFonts w:ascii="Arial" w:eastAsia="Times New Roman" w:hAnsi="Arial" w:cs="Times New Roman"/>
      <w:szCs w:val="20"/>
      <w:lang w:bidi="ar-SA"/>
    </w:rPr>
  </w:style>
  <w:style w:type="paragraph" w:customStyle="1" w:styleId="Tekstblokowy1">
    <w:name w:val="Tekst blokowy1"/>
    <w:basedOn w:val="Normalny"/>
    <w:pPr>
      <w:widowControl/>
      <w:suppressAutoHyphens w:val="0"/>
      <w:spacing w:line="360" w:lineRule="auto"/>
      <w:ind w:left="1134" w:right="-285" w:hanging="1134"/>
    </w:pPr>
    <w:rPr>
      <w:rFonts w:ascii="Arial" w:eastAsia="Times New Roman" w:hAnsi="Arial" w:cs="Times New Roman"/>
      <w:szCs w:val="20"/>
      <w:lang w:bidi="ar-SA"/>
    </w:rPr>
  </w:style>
  <w:style w:type="paragraph" w:customStyle="1" w:styleId="Tekstpodstawowywcity22">
    <w:name w:val="Tekst podstawowy wcięty 22"/>
    <w:basedOn w:val="Normalny"/>
    <w:pPr>
      <w:widowControl/>
      <w:suppressAutoHyphens w:val="0"/>
      <w:spacing w:after="120" w:line="480" w:lineRule="auto"/>
      <w:ind w:left="283"/>
    </w:pPr>
    <w:rPr>
      <w:rFonts w:eastAsia="Times New Roman" w:cs="Times New Roman"/>
      <w:sz w:val="20"/>
      <w:szCs w:val="20"/>
      <w:lang w:bidi="ar-SA"/>
    </w:rPr>
  </w:style>
  <w:style w:type="paragraph" w:customStyle="1" w:styleId="Tabelafd">
    <w:name w:val="Tabela_fd"/>
    <w:basedOn w:val="Normalny"/>
    <w:pPr>
      <w:widowControl/>
      <w:suppressAutoHyphens w:val="0"/>
      <w:autoSpaceDE w:val="0"/>
      <w:spacing w:line="300" w:lineRule="atLeast"/>
    </w:pPr>
    <w:rPr>
      <w:rFonts w:ascii="Courier New" w:eastAsia="Times New Roman" w:hAnsi="Courier New" w:cs="Courier New"/>
      <w:sz w:val="22"/>
      <w:szCs w:val="22"/>
      <w:lang w:bidi="ar-SA"/>
    </w:rPr>
  </w:style>
  <w:style w:type="paragraph" w:customStyle="1" w:styleId="Tekstfd">
    <w:name w:val="Tekst_fd"/>
    <w:basedOn w:val="Normalny"/>
    <w:pPr>
      <w:widowControl/>
      <w:tabs>
        <w:tab w:val="left" w:pos="340"/>
        <w:tab w:val="left" w:pos="567"/>
        <w:tab w:val="left" w:pos="851"/>
        <w:tab w:val="left" w:pos="1134"/>
        <w:tab w:val="left" w:pos="1418"/>
        <w:tab w:val="left" w:pos="1701"/>
      </w:tabs>
      <w:suppressAutoHyphens w:val="0"/>
      <w:autoSpaceDE w:val="0"/>
      <w:spacing w:line="300" w:lineRule="atLeast"/>
    </w:pPr>
    <w:rPr>
      <w:rFonts w:eastAsia="Times New Roman" w:cs="Times New Roman"/>
      <w:sz w:val="22"/>
      <w:szCs w:val="22"/>
      <w:lang w:bidi="ar-SA"/>
    </w:rPr>
  </w:style>
  <w:style w:type="paragraph" w:customStyle="1" w:styleId="Grupa">
    <w:name w:val="Grupa"/>
    <w:basedOn w:val="Normalny"/>
    <w:pPr>
      <w:widowControl/>
      <w:suppressAutoHyphens w:val="0"/>
      <w:autoSpaceDE w:val="0"/>
      <w:spacing w:line="300" w:lineRule="atLeast"/>
    </w:pPr>
    <w:rPr>
      <w:rFonts w:eastAsia="Times New Roman" w:cs="Times New Roman"/>
      <w:color w:val="0000FF"/>
      <w:sz w:val="22"/>
      <w:szCs w:val="22"/>
      <w:lang w:bidi="ar-SA"/>
    </w:rPr>
  </w:style>
  <w:style w:type="paragraph" w:customStyle="1" w:styleId="Nagtabfd">
    <w:name w:val="Nagł_tab_fd"/>
    <w:basedOn w:val="Normalny"/>
    <w:pPr>
      <w:widowControl/>
      <w:suppressAutoHyphens w:val="0"/>
      <w:autoSpaceDE w:val="0"/>
      <w:spacing w:line="300" w:lineRule="atLeast"/>
    </w:pPr>
    <w:rPr>
      <w:rFonts w:eastAsia="Times New Roman" w:cs="Times New Roman"/>
      <w:sz w:val="22"/>
      <w:szCs w:val="22"/>
      <w:lang w:bidi="ar-SA"/>
    </w:rPr>
  </w:style>
  <w:style w:type="paragraph" w:customStyle="1" w:styleId="Tyt2fd">
    <w:name w:val="Tyt2_fd"/>
    <w:basedOn w:val="Nagwek2"/>
    <w:pPr>
      <w:widowControl/>
      <w:numPr>
        <w:ilvl w:val="0"/>
        <w:numId w:val="0"/>
      </w:numPr>
      <w:tabs>
        <w:tab w:val="left" w:pos="340"/>
      </w:tabs>
      <w:suppressAutoHyphens w:val="0"/>
      <w:autoSpaceDE w:val="0"/>
      <w:spacing w:before="120" w:after="60" w:line="300" w:lineRule="atLeast"/>
      <w:outlineLvl w:val="9"/>
    </w:pPr>
    <w:rPr>
      <w:rFonts w:eastAsia="Times New Roman" w:cs="Times New Roman"/>
      <w:b/>
      <w:bCs/>
      <w:sz w:val="22"/>
      <w:szCs w:val="22"/>
      <w:lang w:bidi="ar-SA"/>
    </w:rPr>
  </w:style>
  <w:style w:type="paragraph" w:customStyle="1" w:styleId="Tyt1fd">
    <w:name w:val="Tyt1_fd"/>
    <w:basedOn w:val="Normalny"/>
    <w:pPr>
      <w:widowControl/>
      <w:suppressAutoHyphens w:val="0"/>
      <w:autoSpaceDE w:val="0"/>
      <w:spacing w:before="120" w:after="60" w:line="300" w:lineRule="atLeast"/>
    </w:pPr>
    <w:rPr>
      <w:rFonts w:eastAsia="Times New Roman" w:cs="Times New Roman"/>
      <w:b/>
      <w:bCs/>
      <w:sz w:val="26"/>
      <w:szCs w:val="26"/>
      <w:lang w:bidi="ar-SA"/>
    </w:rPr>
  </w:style>
  <w:style w:type="paragraph" w:customStyle="1" w:styleId="Tytulfd">
    <w:name w:val="Tytul_fd"/>
    <w:basedOn w:val="Nagwek40"/>
    <w:pPr>
      <w:keepNext w:val="0"/>
      <w:widowControl/>
      <w:suppressAutoHyphens w:val="0"/>
      <w:autoSpaceDE w:val="0"/>
      <w:spacing w:before="0" w:after="0" w:line="300" w:lineRule="atLeast"/>
      <w:jc w:val="center"/>
    </w:pPr>
    <w:rPr>
      <w:rFonts w:ascii="Times New Roman" w:eastAsia="Times New Roman" w:hAnsi="Times New Roman" w:cs="Times New Roman"/>
      <w:b/>
      <w:bCs/>
      <w:lang w:bidi="ar-SA"/>
    </w:rPr>
  </w:style>
  <w:style w:type="paragraph" w:customStyle="1" w:styleId="Zwyky">
    <w:name w:val="Zwykły"/>
    <w:basedOn w:val="Normalny"/>
    <w:pPr>
      <w:widowControl/>
      <w:suppressAutoHyphens w:val="0"/>
      <w:autoSpaceDE w:val="0"/>
      <w:spacing w:after="120"/>
      <w:jc w:val="both"/>
    </w:pPr>
    <w:rPr>
      <w:rFonts w:ascii="Arial" w:eastAsia="Times New Roman" w:hAnsi="Arial" w:cs="Arial"/>
      <w:lang w:bidi="ar-SA"/>
    </w:rPr>
  </w:style>
  <w:style w:type="paragraph" w:customStyle="1" w:styleId="Wcicienormalne1">
    <w:name w:val="Wcięcie normalne1"/>
    <w:basedOn w:val="Normalny"/>
    <w:pPr>
      <w:overflowPunct w:val="0"/>
      <w:autoSpaceDE w:val="0"/>
      <w:spacing w:line="360" w:lineRule="atLeast"/>
      <w:ind w:left="993" w:hanging="284"/>
      <w:textAlignment w:val="baseline"/>
    </w:pPr>
    <w:rPr>
      <w:rFonts w:ascii="Courier New" w:hAnsi="Courier New" w:cs="Courier New"/>
    </w:rPr>
  </w:style>
  <w:style w:type="paragraph" w:customStyle="1" w:styleId="Tekstwstpniesformatowany">
    <w:name w:val="Tekst wstępnie sformatowany"/>
    <w:basedOn w:val="Normalny"/>
    <w:rPr>
      <w:rFonts w:ascii="Courier New" w:eastAsia="Courier New" w:hAnsi="Courier New" w:cs="Courier New"/>
      <w:sz w:val="20"/>
      <w:szCs w:val="20"/>
    </w:rPr>
  </w:style>
  <w:style w:type="paragraph" w:customStyle="1" w:styleId="Akapitzlist1">
    <w:name w:val="Akapit z listą1"/>
    <w:basedOn w:val="Normalny"/>
  </w:style>
  <w:style w:type="paragraph" w:customStyle="1" w:styleId="Normalny1">
    <w:name w:val="Normalny1"/>
    <w:pPr>
      <w:widowControl w:val="0"/>
      <w:suppressAutoHyphens/>
    </w:pPr>
    <w:rPr>
      <w:rFonts w:eastAsia="Arial" w:cs="MS Mincho"/>
      <w:sz w:val="24"/>
      <w:lang w:eastAsia="zh-CN"/>
    </w:rPr>
  </w:style>
  <w:style w:type="paragraph" w:customStyle="1" w:styleId="tekst">
    <w:name w:val="tekst"/>
    <w:basedOn w:val="Normalny"/>
    <w:pPr>
      <w:widowControl/>
      <w:spacing w:after="120" w:line="320" w:lineRule="exact"/>
      <w:ind w:firstLine="567"/>
      <w:jc w:val="both"/>
    </w:pPr>
    <w:rPr>
      <w:bCs/>
    </w:rPr>
  </w:style>
  <w:style w:type="paragraph" w:styleId="Bezodstpw">
    <w:name w:val="No Spacing"/>
    <w:uiPriority w:val="1"/>
    <w:qFormat/>
    <w:pPr>
      <w:suppressAutoHyphens/>
    </w:pPr>
    <w:rPr>
      <w:rFonts w:ascii="Calibri" w:eastAsia="Calibri" w:hAnsi="Calibri" w:cs="Calibri"/>
      <w:sz w:val="22"/>
      <w:szCs w:val="22"/>
      <w:lang w:eastAsia="zh-CN"/>
    </w:rPr>
  </w:style>
  <w:style w:type="paragraph" w:customStyle="1" w:styleId="NagwejPFU">
    <w:name w:val="Nagłówej PFU"/>
    <w:basedOn w:val="Nagwek"/>
    <w:pPr>
      <w:spacing w:before="0" w:after="0"/>
    </w:pPr>
  </w:style>
  <w:style w:type="paragraph" w:customStyle="1" w:styleId="StopkaPFU">
    <w:name w:val="Stopka PFU"/>
    <w:basedOn w:val="Stopka"/>
  </w:style>
  <w:style w:type="paragraph" w:customStyle="1" w:styleId="Default">
    <w:name w:val="Default"/>
    <w:basedOn w:val="Normalny"/>
    <w:pPr>
      <w:autoSpaceDE w:val="0"/>
    </w:pPr>
    <w:rPr>
      <w:rFonts w:eastAsia="Times New Roman" w:cs="Times New Roman"/>
      <w:color w:val="000000"/>
      <w:lang w:bidi="hi-IN"/>
    </w:rPr>
  </w:style>
  <w:style w:type="paragraph" w:customStyle="1" w:styleId="Pa12">
    <w:name w:val="Pa12"/>
    <w:basedOn w:val="Default"/>
    <w:next w:val="Default"/>
    <w:pPr>
      <w:spacing w:line="201" w:lineRule="atLeast"/>
    </w:pPr>
    <w:rPr>
      <w:rFonts w:eastAsia="SimSun" w:cs="Mangal"/>
      <w:color w:val="auto"/>
    </w:rPr>
  </w:style>
  <w:style w:type="paragraph" w:customStyle="1" w:styleId="Tekstpodstawowywcity23">
    <w:name w:val="Tekst podstawowy wcięty 23"/>
    <w:basedOn w:val="Normalny"/>
    <w:pPr>
      <w:spacing w:after="120" w:line="480" w:lineRule="auto"/>
      <w:ind w:left="283"/>
    </w:pPr>
  </w:style>
  <w:style w:type="paragraph" w:customStyle="1" w:styleId="Tekstpodstawowywcity31">
    <w:name w:val="Tekst podstawowy wcięty 31"/>
    <w:basedOn w:val="Normalny"/>
    <w:pPr>
      <w:spacing w:after="120"/>
      <w:ind w:left="283"/>
    </w:pPr>
    <w:rPr>
      <w:sz w:val="16"/>
      <w:szCs w:val="16"/>
    </w:rPr>
  </w:style>
  <w:style w:type="paragraph" w:customStyle="1" w:styleId="Projekt">
    <w:name w:val="Projekt"/>
    <w:basedOn w:val="Normalny"/>
    <w:pPr>
      <w:widowControl/>
      <w:suppressAutoHyphens w:val="0"/>
      <w:spacing w:line="360" w:lineRule="auto"/>
      <w:jc w:val="both"/>
    </w:pPr>
    <w:rPr>
      <w:rFonts w:ascii="Arial" w:eastAsia="Times New Roman" w:hAnsi="Arial" w:cs="Times New Roman"/>
      <w:kern w:val="2"/>
      <w:szCs w:val="20"/>
      <w:lang w:bidi="ar-SA"/>
    </w:rPr>
  </w:style>
  <w:style w:type="paragraph" w:styleId="HTML-wstpniesformatowany">
    <w:name w:val="HTML Preformatted"/>
    <w:basedOn w:val="Normalny"/>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bidi="ar-SA"/>
    </w:rPr>
  </w:style>
  <w:style w:type="paragraph" w:customStyle="1" w:styleId="ARTreopisuWcicie">
    <w:name w:val="AR_Treść opisu (Wcięcie)"/>
    <w:basedOn w:val="WW-Domylnie"/>
    <w:pPr>
      <w:ind w:firstLine="567"/>
      <w:jc w:val="both"/>
    </w:pPr>
    <w:rPr>
      <w:rFonts w:ascii="Tahoma" w:hAnsi="Tahoma" w:cs="Arial"/>
      <w:color w:val="000000"/>
      <w:sz w:val="20"/>
    </w:rPr>
  </w:style>
  <w:style w:type="paragraph" w:customStyle="1" w:styleId="ARTreopisubezWcicia">
    <w:name w:val="AR_Treść opisu (bez Wcięcia)"/>
    <w:basedOn w:val="ARTreopisuWcicie"/>
    <w:qFormat/>
    <w:pPr>
      <w:ind w:firstLine="0"/>
    </w:pPr>
  </w:style>
  <w:style w:type="numbering" w:customStyle="1" w:styleId="Bezlisty1">
    <w:name w:val="Bez listy1"/>
    <w:next w:val="Bezlisty"/>
    <w:uiPriority w:val="99"/>
    <w:semiHidden/>
    <w:unhideWhenUsed/>
    <w:rsid w:val="000467A5"/>
  </w:style>
  <w:style w:type="paragraph" w:customStyle="1" w:styleId="Standard">
    <w:name w:val="Standard"/>
    <w:rsid w:val="000467A5"/>
    <w:pPr>
      <w:widowControl w:val="0"/>
      <w:tabs>
        <w:tab w:val="left" w:pos="283"/>
      </w:tabs>
      <w:suppressAutoHyphens/>
      <w:autoSpaceDN w:val="0"/>
      <w:spacing w:before="57"/>
      <w:jc w:val="both"/>
      <w:textAlignment w:val="baseline"/>
    </w:pPr>
    <w:rPr>
      <w:rFonts w:ascii="Calibri" w:eastAsia="Tahoma" w:hAnsi="Calibri" w:cs="Tahoma"/>
      <w:lang w:eastAsia="zh-CN" w:bidi="hi-IN"/>
    </w:rPr>
  </w:style>
  <w:style w:type="paragraph" w:customStyle="1" w:styleId="Textbody">
    <w:name w:val="Text body"/>
    <w:basedOn w:val="Standard"/>
    <w:rsid w:val="000467A5"/>
    <w:pPr>
      <w:spacing w:before="0" w:after="140" w:line="276" w:lineRule="auto"/>
    </w:pPr>
  </w:style>
  <w:style w:type="paragraph" w:styleId="Tytu">
    <w:name w:val="Title"/>
    <w:basedOn w:val="Normalny"/>
    <w:next w:val="Standard"/>
    <w:link w:val="TytuZnak"/>
    <w:qFormat/>
    <w:rsid w:val="000467A5"/>
    <w:pPr>
      <w:keepNext/>
      <w:keepLines/>
      <w:widowControl/>
      <w:autoSpaceDN w:val="0"/>
      <w:spacing w:before="480" w:after="120"/>
      <w:jc w:val="both"/>
      <w:textAlignment w:val="baseline"/>
    </w:pPr>
    <w:rPr>
      <w:rFonts w:ascii="Calibri" w:eastAsia="Tahoma" w:hAnsi="Calibri"/>
      <w:b/>
      <w:sz w:val="72"/>
      <w:szCs w:val="72"/>
      <w:lang w:bidi="hi-IN"/>
    </w:rPr>
  </w:style>
  <w:style w:type="character" w:customStyle="1" w:styleId="TytuZnak">
    <w:name w:val="Tytuł Znak"/>
    <w:link w:val="Tytu"/>
    <w:rsid w:val="000467A5"/>
    <w:rPr>
      <w:rFonts w:ascii="Calibri" w:eastAsia="Tahoma" w:hAnsi="Calibri" w:cs="Tahoma"/>
      <w:b/>
      <w:sz w:val="72"/>
      <w:szCs w:val="72"/>
      <w:lang w:eastAsia="zh-CN" w:bidi="hi-IN"/>
    </w:rPr>
  </w:style>
  <w:style w:type="character" w:customStyle="1" w:styleId="ListLabel1">
    <w:name w:val="ListLabel 1"/>
    <w:rsid w:val="000467A5"/>
    <w:rPr>
      <w:rFonts w:eastAsia="Tahoma" w:cs="Tahoma"/>
      <w:b w:val="0"/>
      <w:color w:val="000000"/>
      <w:sz w:val="20"/>
      <w:szCs w:val="20"/>
    </w:rPr>
  </w:style>
  <w:style w:type="character" w:customStyle="1" w:styleId="ListLabel2">
    <w:name w:val="ListLabel 2"/>
    <w:rsid w:val="000467A5"/>
    <w:rPr>
      <w:rFonts w:eastAsia="Tahoma" w:cs="Tahoma"/>
      <w:color w:val="000000"/>
      <w:sz w:val="20"/>
      <w:szCs w:val="20"/>
    </w:rPr>
  </w:style>
  <w:style w:type="character" w:customStyle="1" w:styleId="ListLabel3">
    <w:name w:val="ListLabel 3"/>
    <w:rsid w:val="000467A5"/>
    <w:rPr>
      <w:rFonts w:eastAsia="Tahoma" w:cs="Tahoma"/>
      <w:color w:val="000000"/>
      <w:sz w:val="20"/>
      <w:szCs w:val="20"/>
    </w:rPr>
  </w:style>
  <w:style w:type="character" w:customStyle="1" w:styleId="ListLabel4">
    <w:name w:val="ListLabel 4"/>
    <w:rsid w:val="000467A5"/>
    <w:rPr>
      <w:rFonts w:eastAsia="Tahoma" w:cs="Tahoma"/>
      <w:color w:val="000000"/>
      <w:sz w:val="20"/>
      <w:szCs w:val="20"/>
    </w:rPr>
  </w:style>
  <w:style w:type="character" w:customStyle="1" w:styleId="ListLabel5">
    <w:name w:val="ListLabel 5"/>
    <w:rsid w:val="000467A5"/>
    <w:rPr>
      <w:rFonts w:eastAsia="Tahoma" w:cs="Tahoma"/>
      <w:color w:val="000000"/>
      <w:sz w:val="20"/>
      <w:szCs w:val="20"/>
    </w:rPr>
  </w:style>
  <w:style w:type="character" w:customStyle="1" w:styleId="ListLabel6">
    <w:name w:val="ListLabel 6"/>
    <w:rsid w:val="000467A5"/>
    <w:rPr>
      <w:rFonts w:eastAsia="Tahoma" w:cs="Tahoma"/>
      <w:color w:val="000000"/>
      <w:sz w:val="20"/>
      <w:szCs w:val="20"/>
    </w:rPr>
  </w:style>
  <w:style w:type="character" w:customStyle="1" w:styleId="ListLabel7">
    <w:name w:val="ListLabel 7"/>
    <w:rsid w:val="000467A5"/>
    <w:rPr>
      <w:rFonts w:eastAsia="Tahoma" w:cs="Tahoma"/>
      <w:color w:val="000000"/>
      <w:sz w:val="20"/>
      <w:szCs w:val="20"/>
    </w:rPr>
  </w:style>
  <w:style w:type="character" w:customStyle="1" w:styleId="ListLabel8">
    <w:name w:val="ListLabel 8"/>
    <w:rsid w:val="000467A5"/>
    <w:rPr>
      <w:rFonts w:eastAsia="Tahoma" w:cs="Tahoma"/>
      <w:color w:val="000000"/>
      <w:sz w:val="20"/>
      <w:szCs w:val="20"/>
    </w:rPr>
  </w:style>
  <w:style w:type="character" w:customStyle="1" w:styleId="ListLabel9">
    <w:name w:val="ListLabel 9"/>
    <w:rsid w:val="000467A5"/>
    <w:rPr>
      <w:rFonts w:eastAsia="Tahoma" w:cs="Tahoma"/>
      <w:color w:val="000000"/>
      <w:sz w:val="20"/>
      <w:szCs w:val="20"/>
    </w:rPr>
  </w:style>
  <w:style w:type="character" w:customStyle="1" w:styleId="Internetlink">
    <w:name w:val="Internet link"/>
    <w:rsid w:val="000467A5"/>
    <w:rPr>
      <w:color w:val="000080"/>
      <w:u w:val="single"/>
    </w:rPr>
  </w:style>
  <w:style w:type="character" w:customStyle="1" w:styleId="IndexLink">
    <w:name w:val="Index Link"/>
    <w:rsid w:val="000467A5"/>
  </w:style>
  <w:style w:type="paragraph" w:customStyle="1" w:styleId="StylCalibri11ptNiePogrubienieWyjustowanyZlewej063">
    <w:name w:val="Styl Calibri 11 pt Nie Pogrubienie Wyjustowany Z lewej:  063 ..."/>
    <w:basedOn w:val="Normalny"/>
    <w:rsid w:val="000467A5"/>
    <w:pPr>
      <w:widowControl/>
      <w:ind w:left="360"/>
      <w:jc w:val="both"/>
    </w:pPr>
    <w:rPr>
      <w:rFonts w:ascii="Calibri" w:eastAsia="Times New Roman" w:hAnsi="Calibri" w:cs="Times New Roman"/>
      <w:sz w:val="22"/>
      <w:szCs w:val="20"/>
      <w:lang w:bidi="ar-SA"/>
    </w:rPr>
  </w:style>
  <w:style w:type="paragraph" w:customStyle="1" w:styleId="PKNormalny">
    <w:name w:val="PK_Normalny"/>
    <w:basedOn w:val="Normalny"/>
    <w:link w:val="PKNormalnyZnak"/>
    <w:autoRedefine/>
    <w:qFormat/>
    <w:rsid w:val="000467A5"/>
    <w:pPr>
      <w:widowControl/>
      <w:suppressAutoHyphens w:val="0"/>
      <w:spacing w:before="40" w:after="40" w:line="276" w:lineRule="auto"/>
      <w:ind w:left="142" w:firstLine="142"/>
      <w:jc w:val="both"/>
    </w:pPr>
    <w:rPr>
      <w:rFonts w:ascii="Calibri" w:eastAsia="Times New Roman" w:hAnsi="Calibri" w:cs="Calibri"/>
      <w:sz w:val="20"/>
      <w:szCs w:val="20"/>
      <w:lang w:eastAsia="pl-PL" w:bidi="ar-SA"/>
    </w:rPr>
  </w:style>
  <w:style w:type="character" w:customStyle="1" w:styleId="PKNormalnyZnak">
    <w:name w:val="PK_Normalny Znak"/>
    <w:link w:val="PKNormalny"/>
    <w:rsid w:val="000467A5"/>
    <w:rPr>
      <w:rFonts w:ascii="Calibri" w:hAnsi="Calibri" w:cs="Calibri"/>
    </w:rPr>
  </w:style>
  <w:style w:type="table" w:styleId="Siatkatabelijasna">
    <w:name w:val="Grid Table Light"/>
    <w:basedOn w:val="Standardowy"/>
    <w:uiPriority w:val="40"/>
    <w:rsid w:val="000467A5"/>
    <w:pPr>
      <w:widowControl w:val="0"/>
      <w:autoSpaceDN w:val="0"/>
      <w:textAlignment w:val="baseline"/>
    </w:pPr>
    <w:rPr>
      <w:rFonts w:ascii="Tahoma" w:eastAsia="Tahoma" w:hAnsi="Tahoma" w:cs="Tahoma"/>
      <w:color w:val="6A1816"/>
      <w:lang w:eastAsia="zh-CN"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Nagwek2Znak">
    <w:name w:val="Nagłówek 2 Znak"/>
    <w:link w:val="Nagwek2"/>
    <w:uiPriority w:val="9"/>
    <w:rsid w:val="000467A5"/>
    <w:rPr>
      <w:rFonts w:eastAsia="Lucida Sans Unicode" w:cs="Tahoma"/>
      <w:sz w:val="28"/>
      <w:lang w:eastAsia="zh-CN" w:bidi="pl-PL"/>
    </w:rPr>
  </w:style>
  <w:style w:type="character" w:styleId="Wyrnieniedelikatne">
    <w:name w:val="Subtle Emphasis"/>
    <w:uiPriority w:val="19"/>
    <w:qFormat/>
    <w:rsid w:val="000467A5"/>
    <w:rPr>
      <w:rFonts w:ascii="Calibri" w:hAnsi="Calibri"/>
      <w:i/>
      <w:iCs/>
      <w:color w:val="404040"/>
      <w:sz w:val="20"/>
    </w:rPr>
  </w:style>
  <w:style w:type="paragraph" w:styleId="Tekstpodstawowy3">
    <w:name w:val="Body Text 3"/>
    <w:basedOn w:val="Normalny"/>
    <w:link w:val="Tekstpodstawowy3Znak"/>
    <w:rsid w:val="000467A5"/>
    <w:pPr>
      <w:widowControl/>
      <w:suppressAutoHyphens w:val="0"/>
      <w:autoSpaceDN w:val="0"/>
      <w:jc w:val="both"/>
    </w:pPr>
    <w:rPr>
      <w:rFonts w:eastAsia="Times New Roman" w:cs="Times New Roman"/>
      <w:b/>
      <w:sz w:val="28"/>
      <w:szCs w:val="20"/>
      <w:lang w:eastAsia="pl-PL" w:bidi="ar-SA"/>
    </w:rPr>
  </w:style>
  <w:style w:type="character" w:customStyle="1" w:styleId="Tekstpodstawowy3Znak">
    <w:name w:val="Tekst podstawowy 3 Znak"/>
    <w:link w:val="Tekstpodstawowy3"/>
    <w:rsid w:val="000467A5"/>
    <w:rPr>
      <w:b/>
      <w:sz w:val="28"/>
    </w:rPr>
  </w:style>
  <w:style w:type="paragraph" w:customStyle="1" w:styleId="Tekstpodstawowywcity32">
    <w:name w:val="Tekst podstawowy wcięty 32"/>
    <w:basedOn w:val="Normalny"/>
    <w:rsid w:val="000467A5"/>
    <w:pPr>
      <w:widowControl/>
      <w:tabs>
        <w:tab w:val="left" w:pos="426"/>
        <w:tab w:val="left" w:pos="851"/>
      </w:tabs>
      <w:ind w:firstLine="426"/>
      <w:jc w:val="both"/>
    </w:pPr>
    <w:rPr>
      <w:rFonts w:ascii="Arial" w:eastAsia="Times New Roman" w:hAnsi="Arial" w:cs="Arial Narrow"/>
      <w:sz w:val="18"/>
      <w:szCs w:val="20"/>
      <w:lang w:eastAsia="ar-SA" w:bidi="ar-SA"/>
    </w:rPr>
  </w:style>
  <w:style w:type="character" w:customStyle="1" w:styleId="Nagwek1Znak">
    <w:name w:val="Nagłówek 1 Znak"/>
    <w:link w:val="Nagwek1"/>
    <w:uiPriority w:val="9"/>
    <w:rsid w:val="000467A5"/>
    <w:rPr>
      <w:rFonts w:eastAsia="Lucida Sans Unicode" w:cs="Tahoma"/>
      <w:b/>
      <w:sz w:val="24"/>
      <w:szCs w:val="24"/>
      <w:lang w:eastAsia="zh-CN" w:bidi="pl-PL"/>
    </w:rPr>
  </w:style>
  <w:style w:type="numbering" w:customStyle="1" w:styleId="WWNum1">
    <w:name w:val="WWNum1"/>
    <w:basedOn w:val="Bezlisty"/>
    <w:rsid w:val="000467A5"/>
    <w:pPr>
      <w:numPr>
        <w:numId w:val="7"/>
      </w:numPr>
    </w:pPr>
  </w:style>
  <w:style w:type="numbering" w:customStyle="1" w:styleId="WWNum2">
    <w:name w:val="WWNum2"/>
    <w:basedOn w:val="Bezlisty"/>
    <w:rsid w:val="000467A5"/>
    <w:pPr>
      <w:numPr>
        <w:numId w:val="3"/>
      </w:numPr>
    </w:pPr>
  </w:style>
  <w:style w:type="table" w:styleId="Tabela-Siatka">
    <w:name w:val="Table Grid"/>
    <w:basedOn w:val="Standardowy"/>
    <w:rsid w:val="00046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rsid w:val="000467A5"/>
    <w:pPr>
      <w:widowControl/>
      <w:suppressAutoHyphens w:val="0"/>
    </w:pPr>
    <w:rPr>
      <w:rFonts w:ascii="Courier New" w:eastAsia="Times New Roman" w:hAnsi="Courier New" w:cs="Times New Roman"/>
      <w:sz w:val="20"/>
      <w:szCs w:val="20"/>
      <w:lang w:val="x-none" w:eastAsia="x-none" w:bidi="ar-SA"/>
    </w:rPr>
  </w:style>
  <w:style w:type="character" w:customStyle="1" w:styleId="ZwykytekstZnak">
    <w:name w:val="Zwykły tekst Znak"/>
    <w:link w:val="Zwykytekst"/>
    <w:uiPriority w:val="99"/>
    <w:rsid w:val="000467A5"/>
    <w:rPr>
      <w:rFonts w:ascii="Courier New" w:hAnsi="Courier New"/>
      <w:lang w:val="x-none" w:eastAsia="x-none"/>
    </w:rPr>
  </w:style>
  <w:style w:type="paragraph" w:styleId="Spistreci1">
    <w:name w:val="toc 1"/>
    <w:basedOn w:val="Normalny"/>
    <w:next w:val="Normalny"/>
    <w:autoRedefine/>
    <w:uiPriority w:val="39"/>
    <w:unhideWhenUsed/>
    <w:rsid w:val="000467A5"/>
    <w:pPr>
      <w:widowControl/>
      <w:autoSpaceDN w:val="0"/>
      <w:spacing w:after="100"/>
      <w:jc w:val="both"/>
      <w:textAlignment w:val="baseline"/>
    </w:pPr>
    <w:rPr>
      <w:rFonts w:ascii="Calibri" w:eastAsia="Tahoma" w:hAnsi="Calibri" w:cs="Mangal"/>
      <w:sz w:val="20"/>
      <w:szCs w:val="18"/>
      <w:lang w:bidi="hi-IN"/>
    </w:rPr>
  </w:style>
  <w:style w:type="paragraph" w:styleId="Spistreci2">
    <w:name w:val="toc 2"/>
    <w:basedOn w:val="Normalny"/>
    <w:next w:val="Normalny"/>
    <w:autoRedefine/>
    <w:uiPriority w:val="39"/>
    <w:unhideWhenUsed/>
    <w:rsid w:val="000467A5"/>
    <w:pPr>
      <w:widowControl/>
      <w:autoSpaceDN w:val="0"/>
      <w:spacing w:after="100"/>
      <w:ind w:left="200"/>
      <w:jc w:val="both"/>
      <w:textAlignment w:val="baseline"/>
    </w:pPr>
    <w:rPr>
      <w:rFonts w:ascii="Calibri" w:eastAsia="Tahoma" w:hAnsi="Calibri" w:cs="Mangal"/>
      <w:sz w:val="20"/>
      <w:szCs w:val="18"/>
      <w:lang w:bidi="hi-IN"/>
    </w:rPr>
  </w:style>
  <w:style w:type="paragraph" w:styleId="Tekstprzypisukocowego">
    <w:name w:val="endnote text"/>
    <w:basedOn w:val="Normalny"/>
    <w:link w:val="TekstprzypisukocowegoZnak"/>
    <w:uiPriority w:val="99"/>
    <w:semiHidden/>
    <w:unhideWhenUsed/>
    <w:rsid w:val="002B2AB4"/>
    <w:rPr>
      <w:sz w:val="20"/>
      <w:szCs w:val="20"/>
    </w:rPr>
  </w:style>
  <w:style w:type="character" w:customStyle="1" w:styleId="TekstprzypisukocowegoZnak">
    <w:name w:val="Tekst przypisu końcowego Znak"/>
    <w:link w:val="Tekstprzypisukocowego"/>
    <w:uiPriority w:val="99"/>
    <w:semiHidden/>
    <w:rsid w:val="002B2AB4"/>
    <w:rPr>
      <w:rFonts w:eastAsia="Lucida Sans Unicode" w:cs="Tahoma"/>
      <w:lang w:eastAsia="zh-CN" w:bidi="pl-PL"/>
    </w:rPr>
  </w:style>
  <w:style w:type="character" w:styleId="Odwoanieprzypisukocowego">
    <w:name w:val="endnote reference"/>
    <w:uiPriority w:val="99"/>
    <w:semiHidden/>
    <w:unhideWhenUsed/>
    <w:rsid w:val="002B2AB4"/>
    <w:rPr>
      <w:vertAlign w:val="superscript"/>
    </w:rPr>
  </w:style>
  <w:style w:type="character" w:customStyle="1" w:styleId="sku">
    <w:name w:val="sku"/>
    <w:basedOn w:val="Domylnaczcionkaakapitu"/>
    <w:rsid w:val="002566C7"/>
  </w:style>
  <w:style w:type="character" w:customStyle="1" w:styleId="11Znak">
    <w:name w:val="1.1 Znak"/>
    <w:link w:val="11"/>
    <w:locked/>
    <w:rsid w:val="00096D70"/>
    <w:rPr>
      <w:rFonts w:ascii="Arial Narrow" w:hAnsi="Arial Narrow"/>
      <w:b/>
      <w:bCs/>
      <w:sz w:val="24"/>
      <w:szCs w:val="26"/>
    </w:rPr>
  </w:style>
  <w:style w:type="paragraph" w:customStyle="1" w:styleId="11">
    <w:name w:val="1.1"/>
    <w:basedOn w:val="Nagwek2"/>
    <w:link w:val="11Znak"/>
    <w:qFormat/>
    <w:rsid w:val="00096D70"/>
    <w:pPr>
      <w:keepLines/>
      <w:widowControl/>
      <w:numPr>
        <w:ilvl w:val="0"/>
        <w:numId w:val="0"/>
      </w:numPr>
      <w:suppressAutoHyphens w:val="0"/>
      <w:spacing w:before="200" w:line="276" w:lineRule="auto"/>
      <w:ind w:left="360" w:hanging="360"/>
      <w:jc w:val="both"/>
    </w:pPr>
    <w:rPr>
      <w:rFonts w:ascii="Arial Narrow" w:eastAsia="Times New Roman" w:hAnsi="Arial Narrow" w:cs="Times New Roman"/>
      <w:b/>
      <w:bCs/>
      <w:sz w:val="24"/>
      <w:szCs w:val="26"/>
      <w:lang w:eastAsia="pl-PL" w:bidi="ar-SA"/>
    </w:rPr>
  </w:style>
  <w:style w:type="character" w:styleId="Odwoaniedokomentarza">
    <w:name w:val="annotation reference"/>
    <w:basedOn w:val="Domylnaczcionkaakapitu"/>
    <w:uiPriority w:val="99"/>
    <w:semiHidden/>
    <w:unhideWhenUsed/>
    <w:rsid w:val="00113629"/>
    <w:rPr>
      <w:sz w:val="16"/>
      <w:szCs w:val="16"/>
    </w:rPr>
  </w:style>
  <w:style w:type="paragraph" w:styleId="Tekstkomentarza">
    <w:name w:val="annotation text"/>
    <w:basedOn w:val="Normalny"/>
    <w:link w:val="TekstkomentarzaZnak"/>
    <w:uiPriority w:val="99"/>
    <w:semiHidden/>
    <w:unhideWhenUsed/>
    <w:rsid w:val="00113629"/>
    <w:rPr>
      <w:sz w:val="20"/>
      <w:szCs w:val="20"/>
    </w:rPr>
  </w:style>
  <w:style w:type="character" w:customStyle="1" w:styleId="TekstkomentarzaZnak">
    <w:name w:val="Tekst komentarza Znak"/>
    <w:basedOn w:val="Domylnaczcionkaakapitu"/>
    <w:link w:val="Tekstkomentarza"/>
    <w:uiPriority w:val="99"/>
    <w:semiHidden/>
    <w:rsid w:val="00113629"/>
    <w:rPr>
      <w:rFonts w:eastAsia="Lucida Sans Unicode" w:cs="Tahoma"/>
      <w:lang w:eastAsia="zh-CN" w:bidi="pl-PL"/>
    </w:rPr>
  </w:style>
  <w:style w:type="character" w:customStyle="1" w:styleId="StopkaZnak">
    <w:name w:val="Stopka Znak"/>
    <w:basedOn w:val="Domylnaczcionkaakapitu"/>
    <w:link w:val="Stopka"/>
    <w:uiPriority w:val="99"/>
    <w:rsid w:val="00EE5A4B"/>
    <w:rPr>
      <w:rFonts w:ascii="Tahoma" w:eastAsia="Lucida Sans Unicode" w:hAnsi="Tahoma" w:cs="Tahoma"/>
      <w:i/>
      <w:color w:val="999999"/>
      <w:sz w:val="16"/>
      <w:szCs w:val="24"/>
      <w:lang w:eastAsia="zh-CN" w:bidi="pl-PL"/>
    </w:rPr>
  </w:style>
  <w:style w:type="paragraph" w:styleId="Tematkomentarza">
    <w:name w:val="annotation subject"/>
    <w:basedOn w:val="Tekstkomentarza"/>
    <w:next w:val="Tekstkomentarza"/>
    <w:link w:val="TematkomentarzaZnak"/>
    <w:uiPriority w:val="99"/>
    <w:semiHidden/>
    <w:unhideWhenUsed/>
    <w:rsid w:val="00AA0C13"/>
    <w:rPr>
      <w:b/>
      <w:bCs/>
    </w:rPr>
  </w:style>
  <w:style w:type="character" w:customStyle="1" w:styleId="TematkomentarzaZnak">
    <w:name w:val="Temat komentarza Znak"/>
    <w:basedOn w:val="TekstkomentarzaZnak"/>
    <w:link w:val="Tematkomentarza"/>
    <w:uiPriority w:val="99"/>
    <w:semiHidden/>
    <w:rsid w:val="00AA0C13"/>
    <w:rPr>
      <w:rFonts w:eastAsia="Lucida Sans Unicode" w:cs="Tahoma"/>
      <w:b/>
      <w:bCs/>
      <w:lang w:eastAsia="zh-CN" w:bidi="pl-PL"/>
    </w:rPr>
  </w:style>
  <w:style w:type="paragraph" w:styleId="Tekstdymka">
    <w:name w:val="Balloon Text"/>
    <w:basedOn w:val="Normalny"/>
    <w:link w:val="TekstdymkaZnak"/>
    <w:uiPriority w:val="99"/>
    <w:semiHidden/>
    <w:unhideWhenUsed/>
    <w:rsid w:val="001E6A91"/>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6A91"/>
    <w:rPr>
      <w:rFonts w:ascii="Segoe UI" w:eastAsia="Lucida Sans Unicode" w:hAnsi="Segoe UI" w:cs="Segoe UI"/>
      <w:sz w:val="18"/>
      <w:szCs w:val="18"/>
      <w:lang w:eastAsia="zh-CN"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786883">
      <w:bodyDiv w:val="1"/>
      <w:marLeft w:val="0"/>
      <w:marRight w:val="0"/>
      <w:marTop w:val="0"/>
      <w:marBottom w:val="0"/>
      <w:divBdr>
        <w:top w:val="none" w:sz="0" w:space="0" w:color="auto"/>
        <w:left w:val="none" w:sz="0" w:space="0" w:color="auto"/>
        <w:bottom w:val="none" w:sz="0" w:space="0" w:color="auto"/>
        <w:right w:val="none" w:sz="0" w:space="0" w:color="auto"/>
      </w:divBdr>
    </w:div>
    <w:div w:id="486895764">
      <w:bodyDiv w:val="1"/>
      <w:marLeft w:val="0"/>
      <w:marRight w:val="0"/>
      <w:marTop w:val="0"/>
      <w:marBottom w:val="0"/>
      <w:divBdr>
        <w:top w:val="none" w:sz="0" w:space="0" w:color="auto"/>
        <w:left w:val="none" w:sz="0" w:space="0" w:color="auto"/>
        <w:bottom w:val="none" w:sz="0" w:space="0" w:color="auto"/>
        <w:right w:val="none" w:sz="0" w:space="0" w:color="auto"/>
      </w:divBdr>
    </w:div>
    <w:div w:id="643892947">
      <w:bodyDiv w:val="1"/>
      <w:marLeft w:val="0"/>
      <w:marRight w:val="0"/>
      <w:marTop w:val="0"/>
      <w:marBottom w:val="0"/>
      <w:divBdr>
        <w:top w:val="none" w:sz="0" w:space="0" w:color="auto"/>
        <w:left w:val="none" w:sz="0" w:space="0" w:color="auto"/>
        <w:bottom w:val="none" w:sz="0" w:space="0" w:color="auto"/>
        <w:right w:val="none" w:sz="0" w:space="0" w:color="auto"/>
      </w:divBdr>
    </w:div>
    <w:div w:id="720831706">
      <w:bodyDiv w:val="1"/>
      <w:marLeft w:val="0"/>
      <w:marRight w:val="0"/>
      <w:marTop w:val="0"/>
      <w:marBottom w:val="0"/>
      <w:divBdr>
        <w:top w:val="none" w:sz="0" w:space="0" w:color="auto"/>
        <w:left w:val="none" w:sz="0" w:space="0" w:color="auto"/>
        <w:bottom w:val="none" w:sz="0" w:space="0" w:color="auto"/>
        <w:right w:val="none" w:sz="0" w:space="0" w:color="auto"/>
      </w:divBdr>
    </w:div>
    <w:div w:id="816452479">
      <w:bodyDiv w:val="1"/>
      <w:marLeft w:val="0"/>
      <w:marRight w:val="0"/>
      <w:marTop w:val="0"/>
      <w:marBottom w:val="0"/>
      <w:divBdr>
        <w:top w:val="none" w:sz="0" w:space="0" w:color="auto"/>
        <w:left w:val="none" w:sz="0" w:space="0" w:color="auto"/>
        <w:bottom w:val="none" w:sz="0" w:space="0" w:color="auto"/>
        <w:right w:val="none" w:sz="0" w:space="0" w:color="auto"/>
      </w:divBdr>
    </w:div>
    <w:div w:id="139296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pabiuroprojektow.pl/" TargetMode="External"/><Relationship Id="rId4" Type="http://schemas.openxmlformats.org/officeDocument/2006/relationships/settings" Target="settings.xml"/><Relationship Id="rId9" Type="http://schemas.openxmlformats.org/officeDocument/2006/relationships/hyperlink" Target="mailto:spa@spa-sadowski.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DBC02-C24A-4403-A357-9457B5006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12580</Words>
  <Characters>75486</Characters>
  <Application>Microsoft Office Word</Application>
  <DocSecurity>0</DocSecurity>
  <Lines>629</Lines>
  <Paragraphs>175</Paragraphs>
  <ScaleCrop>false</ScaleCrop>
  <HeadingPairs>
    <vt:vector size="2" baseType="variant">
      <vt:variant>
        <vt:lpstr>Tytuł</vt:lpstr>
      </vt:variant>
      <vt:variant>
        <vt:i4>1</vt:i4>
      </vt:variant>
    </vt:vector>
  </HeadingPairs>
  <TitlesOfParts>
    <vt:vector size="1" baseType="lpstr">
      <vt:lpstr>PROJEKT ARCHITEKTONICZNO - BUDOWLANY</vt:lpstr>
    </vt:vector>
  </TitlesOfParts>
  <Company/>
  <LinksUpToDate>false</LinksUpToDate>
  <CharactersWithSpaces>87891</CharactersWithSpaces>
  <SharedDoc>false</SharedDoc>
  <HLinks>
    <vt:vector size="288" baseType="variant">
      <vt:variant>
        <vt:i4>1900597</vt:i4>
      </vt:variant>
      <vt:variant>
        <vt:i4>278</vt:i4>
      </vt:variant>
      <vt:variant>
        <vt:i4>0</vt:i4>
      </vt:variant>
      <vt:variant>
        <vt:i4>5</vt:i4>
      </vt:variant>
      <vt:variant>
        <vt:lpwstr/>
      </vt:variant>
      <vt:variant>
        <vt:lpwstr>_Toc184912195</vt:lpwstr>
      </vt:variant>
      <vt:variant>
        <vt:i4>1900597</vt:i4>
      </vt:variant>
      <vt:variant>
        <vt:i4>272</vt:i4>
      </vt:variant>
      <vt:variant>
        <vt:i4>0</vt:i4>
      </vt:variant>
      <vt:variant>
        <vt:i4>5</vt:i4>
      </vt:variant>
      <vt:variant>
        <vt:lpwstr/>
      </vt:variant>
      <vt:variant>
        <vt:lpwstr>_Toc184912194</vt:lpwstr>
      </vt:variant>
      <vt:variant>
        <vt:i4>1900597</vt:i4>
      </vt:variant>
      <vt:variant>
        <vt:i4>266</vt:i4>
      </vt:variant>
      <vt:variant>
        <vt:i4>0</vt:i4>
      </vt:variant>
      <vt:variant>
        <vt:i4>5</vt:i4>
      </vt:variant>
      <vt:variant>
        <vt:lpwstr/>
      </vt:variant>
      <vt:variant>
        <vt:lpwstr>_Toc184912193</vt:lpwstr>
      </vt:variant>
      <vt:variant>
        <vt:i4>1900597</vt:i4>
      </vt:variant>
      <vt:variant>
        <vt:i4>260</vt:i4>
      </vt:variant>
      <vt:variant>
        <vt:i4>0</vt:i4>
      </vt:variant>
      <vt:variant>
        <vt:i4>5</vt:i4>
      </vt:variant>
      <vt:variant>
        <vt:lpwstr/>
      </vt:variant>
      <vt:variant>
        <vt:lpwstr>_Toc184912192</vt:lpwstr>
      </vt:variant>
      <vt:variant>
        <vt:i4>1900597</vt:i4>
      </vt:variant>
      <vt:variant>
        <vt:i4>254</vt:i4>
      </vt:variant>
      <vt:variant>
        <vt:i4>0</vt:i4>
      </vt:variant>
      <vt:variant>
        <vt:i4>5</vt:i4>
      </vt:variant>
      <vt:variant>
        <vt:lpwstr/>
      </vt:variant>
      <vt:variant>
        <vt:lpwstr>_Toc184912191</vt:lpwstr>
      </vt:variant>
      <vt:variant>
        <vt:i4>1900597</vt:i4>
      </vt:variant>
      <vt:variant>
        <vt:i4>248</vt:i4>
      </vt:variant>
      <vt:variant>
        <vt:i4>0</vt:i4>
      </vt:variant>
      <vt:variant>
        <vt:i4>5</vt:i4>
      </vt:variant>
      <vt:variant>
        <vt:lpwstr/>
      </vt:variant>
      <vt:variant>
        <vt:lpwstr>_Toc184912190</vt:lpwstr>
      </vt:variant>
      <vt:variant>
        <vt:i4>1835061</vt:i4>
      </vt:variant>
      <vt:variant>
        <vt:i4>242</vt:i4>
      </vt:variant>
      <vt:variant>
        <vt:i4>0</vt:i4>
      </vt:variant>
      <vt:variant>
        <vt:i4>5</vt:i4>
      </vt:variant>
      <vt:variant>
        <vt:lpwstr/>
      </vt:variant>
      <vt:variant>
        <vt:lpwstr>_Toc184912189</vt:lpwstr>
      </vt:variant>
      <vt:variant>
        <vt:i4>1835061</vt:i4>
      </vt:variant>
      <vt:variant>
        <vt:i4>236</vt:i4>
      </vt:variant>
      <vt:variant>
        <vt:i4>0</vt:i4>
      </vt:variant>
      <vt:variant>
        <vt:i4>5</vt:i4>
      </vt:variant>
      <vt:variant>
        <vt:lpwstr/>
      </vt:variant>
      <vt:variant>
        <vt:lpwstr>_Toc184912188</vt:lpwstr>
      </vt:variant>
      <vt:variant>
        <vt:i4>1835061</vt:i4>
      </vt:variant>
      <vt:variant>
        <vt:i4>230</vt:i4>
      </vt:variant>
      <vt:variant>
        <vt:i4>0</vt:i4>
      </vt:variant>
      <vt:variant>
        <vt:i4>5</vt:i4>
      </vt:variant>
      <vt:variant>
        <vt:lpwstr/>
      </vt:variant>
      <vt:variant>
        <vt:lpwstr>_Toc184912187</vt:lpwstr>
      </vt:variant>
      <vt:variant>
        <vt:i4>1835061</vt:i4>
      </vt:variant>
      <vt:variant>
        <vt:i4>224</vt:i4>
      </vt:variant>
      <vt:variant>
        <vt:i4>0</vt:i4>
      </vt:variant>
      <vt:variant>
        <vt:i4>5</vt:i4>
      </vt:variant>
      <vt:variant>
        <vt:lpwstr/>
      </vt:variant>
      <vt:variant>
        <vt:lpwstr>_Toc184912186</vt:lpwstr>
      </vt:variant>
      <vt:variant>
        <vt:i4>1835061</vt:i4>
      </vt:variant>
      <vt:variant>
        <vt:i4>218</vt:i4>
      </vt:variant>
      <vt:variant>
        <vt:i4>0</vt:i4>
      </vt:variant>
      <vt:variant>
        <vt:i4>5</vt:i4>
      </vt:variant>
      <vt:variant>
        <vt:lpwstr/>
      </vt:variant>
      <vt:variant>
        <vt:lpwstr>_Toc184912185</vt:lpwstr>
      </vt:variant>
      <vt:variant>
        <vt:i4>1835061</vt:i4>
      </vt:variant>
      <vt:variant>
        <vt:i4>212</vt:i4>
      </vt:variant>
      <vt:variant>
        <vt:i4>0</vt:i4>
      </vt:variant>
      <vt:variant>
        <vt:i4>5</vt:i4>
      </vt:variant>
      <vt:variant>
        <vt:lpwstr/>
      </vt:variant>
      <vt:variant>
        <vt:lpwstr>_Toc184912184</vt:lpwstr>
      </vt:variant>
      <vt:variant>
        <vt:i4>1835061</vt:i4>
      </vt:variant>
      <vt:variant>
        <vt:i4>206</vt:i4>
      </vt:variant>
      <vt:variant>
        <vt:i4>0</vt:i4>
      </vt:variant>
      <vt:variant>
        <vt:i4>5</vt:i4>
      </vt:variant>
      <vt:variant>
        <vt:lpwstr/>
      </vt:variant>
      <vt:variant>
        <vt:lpwstr>_Toc184912183</vt:lpwstr>
      </vt:variant>
      <vt:variant>
        <vt:i4>1835061</vt:i4>
      </vt:variant>
      <vt:variant>
        <vt:i4>200</vt:i4>
      </vt:variant>
      <vt:variant>
        <vt:i4>0</vt:i4>
      </vt:variant>
      <vt:variant>
        <vt:i4>5</vt:i4>
      </vt:variant>
      <vt:variant>
        <vt:lpwstr/>
      </vt:variant>
      <vt:variant>
        <vt:lpwstr>_Toc184912182</vt:lpwstr>
      </vt:variant>
      <vt:variant>
        <vt:i4>1835061</vt:i4>
      </vt:variant>
      <vt:variant>
        <vt:i4>194</vt:i4>
      </vt:variant>
      <vt:variant>
        <vt:i4>0</vt:i4>
      </vt:variant>
      <vt:variant>
        <vt:i4>5</vt:i4>
      </vt:variant>
      <vt:variant>
        <vt:lpwstr/>
      </vt:variant>
      <vt:variant>
        <vt:lpwstr>_Toc184912181</vt:lpwstr>
      </vt:variant>
      <vt:variant>
        <vt:i4>1835061</vt:i4>
      </vt:variant>
      <vt:variant>
        <vt:i4>188</vt:i4>
      </vt:variant>
      <vt:variant>
        <vt:i4>0</vt:i4>
      </vt:variant>
      <vt:variant>
        <vt:i4>5</vt:i4>
      </vt:variant>
      <vt:variant>
        <vt:lpwstr/>
      </vt:variant>
      <vt:variant>
        <vt:lpwstr>_Toc184912180</vt:lpwstr>
      </vt:variant>
      <vt:variant>
        <vt:i4>1245237</vt:i4>
      </vt:variant>
      <vt:variant>
        <vt:i4>182</vt:i4>
      </vt:variant>
      <vt:variant>
        <vt:i4>0</vt:i4>
      </vt:variant>
      <vt:variant>
        <vt:i4>5</vt:i4>
      </vt:variant>
      <vt:variant>
        <vt:lpwstr/>
      </vt:variant>
      <vt:variant>
        <vt:lpwstr>_Toc184912179</vt:lpwstr>
      </vt:variant>
      <vt:variant>
        <vt:i4>1245237</vt:i4>
      </vt:variant>
      <vt:variant>
        <vt:i4>176</vt:i4>
      </vt:variant>
      <vt:variant>
        <vt:i4>0</vt:i4>
      </vt:variant>
      <vt:variant>
        <vt:i4>5</vt:i4>
      </vt:variant>
      <vt:variant>
        <vt:lpwstr/>
      </vt:variant>
      <vt:variant>
        <vt:lpwstr>_Toc184912178</vt:lpwstr>
      </vt:variant>
      <vt:variant>
        <vt:i4>1245237</vt:i4>
      </vt:variant>
      <vt:variant>
        <vt:i4>170</vt:i4>
      </vt:variant>
      <vt:variant>
        <vt:i4>0</vt:i4>
      </vt:variant>
      <vt:variant>
        <vt:i4>5</vt:i4>
      </vt:variant>
      <vt:variant>
        <vt:lpwstr/>
      </vt:variant>
      <vt:variant>
        <vt:lpwstr>_Toc184912177</vt:lpwstr>
      </vt:variant>
      <vt:variant>
        <vt:i4>1245237</vt:i4>
      </vt:variant>
      <vt:variant>
        <vt:i4>164</vt:i4>
      </vt:variant>
      <vt:variant>
        <vt:i4>0</vt:i4>
      </vt:variant>
      <vt:variant>
        <vt:i4>5</vt:i4>
      </vt:variant>
      <vt:variant>
        <vt:lpwstr/>
      </vt:variant>
      <vt:variant>
        <vt:lpwstr>_Toc184912176</vt:lpwstr>
      </vt:variant>
      <vt:variant>
        <vt:i4>1245237</vt:i4>
      </vt:variant>
      <vt:variant>
        <vt:i4>158</vt:i4>
      </vt:variant>
      <vt:variant>
        <vt:i4>0</vt:i4>
      </vt:variant>
      <vt:variant>
        <vt:i4>5</vt:i4>
      </vt:variant>
      <vt:variant>
        <vt:lpwstr/>
      </vt:variant>
      <vt:variant>
        <vt:lpwstr>_Toc184912175</vt:lpwstr>
      </vt:variant>
      <vt:variant>
        <vt:i4>1245237</vt:i4>
      </vt:variant>
      <vt:variant>
        <vt:i4>152</vt:i4>
      </vt:variant>
      <vt:variant>
        <vt:i4>0</vt:i4>
      </vt:variant>
      <vt:variant>
        <vt:i4>5</vt:i4>
      </vt:variant>
      <vt:variant>
        <vt:lpwstr/>
      </vt:variant>
      <vt:variant>
        <vt:lpwstr>_Toc184912174</vt:lpwstr>
      </vt:variant>
      <vt:variant>
        <vt:i4>1245237</vt:i4>
      </vt:variant>
      <vt:variant>
        <vt:i4>146</vt:i4>
      </vt:variant>
      <vt:variant>
        <vt:i4>0</vt:i4>
      </vt:variant>
      <vt:variant>
        <vt:i4>5</vt:i4>
      </vt:variant>
      <vt:variant>
        <vt:lpwstr/>
      </vt:variant>
      <vt:variant>
        <vt:lpwstr>_Toc184912173</vt:lpwstr>
      </vt:variant>
      <vt:variant>
        <vt:i4>1245237</vt:i4>
      </vt:variant>
      <vt:variant>
        <vt:i4>140</vt:i4>
      </vt:variant>
      <vt:variant>
        <vt:i4>0</vt:i4>
      </vt:variant>
      <vt:variant>
        <vt:i4>5</vt:i4>
      </vt:variant>
      <vt:variant>
        <vt:lpwstr/>
      </vt:variant>
      <vt:variant>
        <vt:lpwstr>_Toc184912172</vt:lpwstr>
      </vt:variant>
      <vt:variant>
        <vt:i4>1245237</vt:i4>
      </vt:variant>
      <vt:variant>
        <vt:i4>134</vt:i4>
      </vt:variant>
      <vt:variant>
        <vt:i4>0</vt:i4>
      </vt:variant>
      <vt:variant>
        <vt:i4>5</vt:i4>
      </vt:variant>
      <vt:variant>
        <vt:lpwstr/>
      </vt:variant>
      <vt:variant>
        <vt:lpwstr>_Toc184912171</vt:lpwstr>
      </vt:variant>
      <vt:variant>
        <vt:i4>1245237</vt:i4>
      </vt:variant>
      <vt:variant>
        <vt:i4>128</vt:i4>
      </vt:variant>
      <vt:variant>
        <vt:i4>0</vt:i4>
      </vt:variant>
      <vt:variant>
        <vt:i4>5</vt:i4>
      </vt:variant>
      <vt:variant>
        <vt:lpwstr/>
      </vt:variant>
      <vt:variant>
        <vt:lpwstr>_Toc184912170</vt:lpwstr>
      </vt:variant>
      <vt:variant>
        <vt:i4>1179701</vt:i4>
      </vt:variant>
      <vt:variant>
        <vt:i4>122</vt:i4>
      </vt:variant>
      <vt:variant>
        <vt:i4>0</vt:i4>
      </vt:variant>
      <vt:variant>
        <vt:i4>5</vt:i4>
      </vt:variant>
      <vt:variant>
        <vt:lpwstr/>
      </vt:variant>
      <vt:variant>
        <vt:lpwstr>_Toc184912169</vt:lpwstr>
      </vt:variant>
      <vt:variant>
        <vt:i4>1179701</vt:i4>
      </vt:variant>
      <vt:variant>
        <vt:i4>116</vt:i4>
      </vt:variant>
      <vt:variant>
        <vt:i4>0</vt:i4>
      </vt:variant>
      <vt:variant>
        <vt:i4>5</vt:i4>
      </vt:variant>
      <vt:variant>
        <vt:lpwstr/>
      </vt:variant>
      <vt:variant>
        <vt:lpwstr>_Toc184912168</vt:lpwstr>
      </vt:variant>
      <vt:variant>
        <vt:i4>1179701</vt:i4>
      </vt:variant>
      <vt:variant>
        <vt:i4>110</vt:i4>
      </vt:variant>
      <vt:variant>
        <vt:i4>0</vt:i4>
      </vt:variant>
      <vt:variant>
        <vt:i4>5</vt:i4>
      </vt:variant>
      <vt:variant>
        <vt:lpwstr/>
      </vt:variant>
      <vt:variant>
        <vt:lpwstr>_Toc184912167</vt:lpwstr>
      </vt:variant>
      <vt:variant>
        <vt:i4>1179701</vt:i4>
      </vt:variant>
      <vt:variant>
        <vt:i4>104</vt:i4>
      </vt:variant>
      <vt:variant>
        <vt:i4>0</vt:i4>
      </vt:variant>
      <vt:variant>
        <vt:i4>5</vt:i4>
      </vt:variant>
      <vt:variant>
        <vt:lpwstr/>
      </vt:variant>
      <vt:variant>
        <vt:lpwstr>_Toc184912166</vt:lpwstr>
      </vt:variant>
      <vt:variant>
        <vt:i4>1179701</vt:i4>
      </vt:variant>
      <vt:variant>
        <vt:i4>98</vt:i4>
      </vt:variant>
      <vt:variant>
        <vt:i4>0</vt:i4>
      </vt:variant>
      <vt:variant>
        <vt:i4>5</vt:i4>
      </vt:variant>
      <vt:variant>
        <vt:lpwstr/>
      </vt:variant>
      <vt:variant>
        <vt:lpwstr>_Toc184912165</vt:lpwstr>
      </vt:variant>
      <vt:variant>
        <vt:i4>1179701</vt:i4>
      </vt:variant>
      <vt:variant>
        <vt:i4>92</vt:i4>
      </vt:variant>
      <vt:variant>
        <vt:i4>0</vt:i4>
      </vt:variant>
      <vt:variant>
        <vt:i4>5</vt:i4>
      </vt:variant>
      <vt:variant>
        <vt:lpwstr/>
      </vt:variant>
      <vt:variant>
        <vt:lpwstr>_Toc184912164</vt:lpwstr>
      </vt:variant>
      <vt:variant>
        <vt:i4>1179701</vt:i4>
      </vt:variant>
      <vt:variant>
        <vt:i4>86</vt:i4>
      </vt:variant>
      <vt:variant>
        <vt:i4>0</vt:i4>
      </vt:variant>
      <vt:variant>
        <vt:i4>5</vt:i4>
      </vt:variant>
      <vt:variant>
        <vt:lpwstr/>
      </vt:variant>
      <vt:variant>
        <vt:lpwstr>_Toc184912163</vt:lpwstr>
      </vt:variant>
      <vt:variant>
        <vt:i4>1179701</vt:i4>
      </vt:variant>
      <vt:variant>
        <vt:i4>80</vt:i4>
      </vt:variant>
      <vt:variant>
        <vt:i4>0</vt:i4>
      </vt:variant>
      <vt:variant>
        <vt:i4>5</vt:i4>
      </vt:variant>
      <vt:variant>
        <vt:lpwstr/>
      </vt:variant>
      <vt:variant>
        <vt:lpwstr>_Toc184912162</vt:lpwstr>
      </vt:variant>
      <vt:variant>
        <vt:i4>1179701</vt:i4>
      </vt:variant>
      <vt:variant>
        <vt:i4>74</vt:i4>
      </vt:variant>
      <vt:variant>
        <vt:i4>0</vt:i4>
      </vt:variant>
      <vt:variant>
        <vt:i4>5</vt:i4>
      </vt:variant>
      <vt:variant>
        <vt:lpwstr/>
      </vt:variant>
      <vt:variant>
        <vt:lpwstr>_Toc184912161</vt:lpwstr>
      </vt:variant>
      <vt:variant>
        <vt:i4>1179701</vt:i4>
      </vt:variant>
      <vt:variant>
        <vt:i4>68</vt:i4>
      </vt:variant>
      <vt:variant>
        <vt:i4>0</vt:i4>
      </vt:variant>
      <vt:variant>
        <vt:i4>5</vt:i4>
      </vt:variant>
      <vt:variant>
        <vt:lpwstr/>
      </vt:variant>
      <vt:variant>
        <vt:lpwstr>_Toc184912160</vt:lpwstr>
      </vt:variant>
      <vt:variant>
        <vt:i4>1114165</vt:i4>
      </vt:variant>
      <vt:variant>
        <vt:i4>62</vt:i4>
      </vt:variant>
      <vt:variant>
        <vt:i4>0</vt:i4>
      </vt:variant>
      <vt:variant>
        <vt:i4>5</vt:i4>
      </vt:variant>
      <vt:variant>
        <vt:lpwstr/>
      </vt:variant>
      <vt:variant>
        <vt:lpwstr>_Toc184912159</vt:lpwstr>
      </vt:variant>
      <vt:variant>
        <vt:i4>1114165</vt:i4>
      </vt:variant>
      <vt:variant>
        <vt:i4>56</vt:i4>
      </vt:variant>
      <vt:variant>
        <vt:i4>0</vt:i4>
      </vt:variant>
      <vt:variant>
        <vt:i4>5</vt:i4>
      </vt:variant>
      <vt:variant>
        <vt:lpwstr/>
      </vt:variant>
      <vt:variant>
        <vt:lpwstr>_Toc184912158</vt:lpwstr>
      </vt:variant>
      <vt:variant>
        <vt:i4>1114165</vt:i4>
      </vt:variant>
      <vt:variant>
        <vt:i4>50</vt:i4>
      </vt:variant>
      <vt:variant>
        <vt:i4>0</vt:i4>
      </vt:variant>
      <vt:variant>
        <vt:i4>5</vt:i4>
      </vt:variant>
      <vt:variant>
        <vt:lpwstr/>
      </vt:variant>
      <vt:variant>
        <vt:lpwstr>_Toc184912157</vt:lpwstr>
      </vt:variant>
      <vt:variant>
        <vt:i4>1114165</vt:i4>
      </vt:variant>
      <vt:variant>
        <vt:i4>44</vt:i4>
      </vt:variant>
      <vt:variant>
        <vt:i4>0</vt:i4>
      </vt:variant>
      <vt:variant>
        <vt:i4>5</vt:i4>
      </vt:variant>
      <vt:variant>
        <vt:lpwstr/>
      </vt:variant>
      <vt:variant>
        <vt:lpwstr>_Toc184912156</vt:lpwstr>
      </vt:variant>
      <vt:variant>
        <vt:i4>1114165</vt:i4>
      </vt:variant>
      <vt:variant>
        <vt:i4>38</vt:i4>
      </vt:variant>
      <vt:variant>
        <vt:i4>0</vt:i4>
      </vt:variant>
      <vt:variant>
        <vt:i4>5</vt:i4>
      </vt:variant>
      <vt:variant>
        <vt:lpwstr/>
      </vt:variant>
      <vt:variant>
        <vt:lpwstr>_Toc184912155</vt:lpwstr>
      </vt:variant>
      <vt:variant>
        <vt:i4>1114165</vt:i4>
      </vt:variant>
      <vt:variant>
        <vt:i4>32</vt:i4>
      </vt:variant>
      <vt:variant>
        <vt:i4>0</vt:i4>
      </vt:variant>
      <vt:variant>
        <vt:i4>5</vt:i4>
      </vt:variant>
      <vt:variant>
        <vt:lpwstr/>
      </vt:variant>
      <vt:variant>
        <vt:lpwstr>_Toc184912154</vt:lpwstr>
      </vt:variant>
      <vt:variant>
        <vt:i4>1114165</vt:i4>
      </vt:variant>
      <vt:variant>
        <vt:i4>26</vt:i4>
      </vt:variant>
      <vt:variant>
        <vt:i4>0</vt:i4>
      </vt:variant>
      <vt:variant>
        <vt:i4>5</vt:i4>
      </vt:variant>
      <vt:variant>
        <vt:lpwstr/>
      </vt:variant>
      <vt:variant>
        <vt:lpwstr>_Toc184912153</vt:lpwstr>
      </vt:variant>
      <vt:variant>
        <vt:i4>1114165</vt:i4>
      </vt:variant>
      <vt:variant>
        <vt:i4>20</vt:i4>
      </vt:variant>
      <vt:variant>
        <vt:i4>0</vt:i4>
      </vt:variant>
      <vt:variant>
        <vt:i4>5</vt:i4>
      </vt:variant>
      <vt:variant>
        <vt:lpwstr/>
      </vt:variant>
      <vt:variant>
        <vt:lpwstr>_Toc184912152</vt:lpwstr>
      </vt:variant>
      <vt:variant>
        <vt:i4>1114165</vt:i4>
      </vt:variant>
      <vt:variant>
        <vt:i4>14</vt:i4>
      </vt:variant>
      <vt:variant>
        <vt:i4>0</vt:i4>
      </vt:variant>
      <vt:variant>
        <vt:i4>5</vt:i4>
      </vt:variant>
      <vt:variant>
        <vt:lpwstr/>
      </vt:variant>
      <vt:variant>
        <vt:lpwstr>_Toc184912151</vt:lpwstr>
      </vt:variant>
      <vt:variant>
        <vt:i4>1114165</vt:i4>
      </vt:variant>
      <vt:variant>
        <vt:i4>8</vt:i4>
      </vt:variant>
      <vt:variant>
        <vt:i4>0</vt:i4>
      </vt:variant>
      <vt:variant>
        <vt:i4>5</vt:i4>
      </vt:variant>
      <vt:variant>
        <vt:lpwstr/>
      </vt:variant>
      <vt:variant>
        <vt:lpwstr>_Toc184912150</vt:lpwstr>
      </vt:variant>
      <vt:variant>
        <vt:i4>262150</vt:i4>
      </vt:variant>
      <vt:variant>
        <vt:i4>3</vt:i4>
      </vt:variant>
      <vt:variant>
        <vt:i4>0</vt:i4>
      </vt:variant>
      <vt:variant>
        <vt:i4>5</vt:i4>
      </vt:variant>
      <vt:variant>
        <vt:lpwstr>http://www.spabiuroprojektow.pl/</vt:lpwstr>
      </vt:variant>
      <vt:variant>
        <vt:lpwstr/>
      </vt:variant>
      <vt:variant>
        <vt:i4>2818115</vt:i4>
      </vt:variant>
      <vt:variant>
        <vt:i4>0</vt:i4>
      </vt:variant>
      <vt:variant>
        <vt:i4>0</vt:i4>
      </vt:variant>
      <vt:variant>
        <vt:i4>5</vt:i4>
      </vt:variant>
      <vt:variant>
        <vt:lpwstr>mailto:spa@spa-sadowski.pl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ARCHITEKTONICZNO - BUDOWLANY</dc:title>
  <dc:subject/>
  <dc:creator>Adam Kashyna</dc:creator>
  <cp:keywords/>
  <cp:lastModifiedBy>DBE</cp:lastModifiedBy>
  <cp:revision>3</cp:revision>
  <cp:lastPrinted>2025-06-17T08:26:00Z</cp:lastPrinted>
  <dcterms:created xsi:type="dcterms:W3CDTF">2025-06-17T08:25:00Z</dcterms:created>
  <dcterms:modified xsi:type="dcterms:W3CDTF">2025-06-17T08:26:00Z</dcterms:modified>
</cp:coreProperties>
</file>